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09449A51" w:rsidR="00A70556" w:rsidRDefault="00470406" w:rsidP="0034573D">
            <w:pPr>
              <w:spacing w:after="0" w:line="276" w:lineRule="auto"/>
            </w:pPr>
            <w:r>
              <w:t>Evaluación de Diseño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470406" w14:paraId="1D014C1E" w14:textId="77777777" w:rsidTr="009F4211">
        <w:trPr>
          <w:trHeight w:val="340"/>
        </w:trPr>
        <w:tc>
          <w:tcPr>
            <w:tcW w:w="4712" w:type="dxa"/>
            <w:gridSpan w:val="2"/>
            <w:shd w:val="clear" w:color="auto" w:fill="auto"/>
            <w:vAlign w:val="center"/>
          </w:tcPr>
          <w:p w14:paraId="404D8B68" w14:textId="1EF21A80" w:rsidR="00470406" w:rsidRPr="004B0FA0" w:rsidRDefault="00470406" w:rsidP="00470406">
            <w:pPr>
              <w:spacing w:after="0" w:line="276" w:lineRule="auto"/>
              <w:jc w:val="center"/>
              <w:rPr>
                <w:b/>
                <w:bCs/>
              </w:rPr>
            </w:pPr>
            <w:r w:rsidRPr="008021A5">
              <w:rPr>
                <w:bCs/>
              </w:rPr>
              <w:t>01/07/2023</w:t>
            </w:r>
          </w:p>
        </w:tc>
        <w:tc>
          <w:tcPr>
            <w:tcW w:w="5206" w:type="dxa"/>
            <w:gridSpan w:val="2"/>
            <w:shd w:val="clear" w:color="auto" w:fill="auto"/>
            <w:vAlign w:val="center"/>
          </w:tcPr>
          <w:p w14:paraId="79E9E4F4" w14:textId="48EF6B47" w:rsidR="00470406" w:rsidRPr="00A70556" w:rsidRDefault="00470406" w:rsidP="00470406">
            <w:pPr>
              <w:spacing w:after="0" w:line="276" w:lineRule="auto"/>
              <w:jc w:val="center"/>
              <w:rPr>
                <w:b/>
                <w:bCs/>
              </w:rPr>
            </w:pPr>
            <w:r w:rsidRPr="008021A5">
              <w:rPr>
                <w:bCs/>
              </w:rPr>
              <w:t>31/12/2023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470406" w14:paraId="37454C6A" w14:textId="77777777" w:rsidTr="00E06043">
        <w:trPr>
          <w:trHeight w:val="340"/>
        </w:trPr>
        <w:tc>
          <w:tcPr>
            <w:tcW w:w="9918" w:type="dxa"/>
            <w:gridSpan w:val="4"/>
            <w:shd w:val="clear" w:color="auto" w:fill="auto"/>
          </w:tcPr>
          <w:p w14:paraId="78C4F704" w14:textId="14C1D5BA" w:rsidR="009F4211" w:rsidRPr="00470406" w:rsidRDefault="00470406" w:rsidP="009F4211">
            <w:pPr>
              <w:pStyle w:val="Prrafodelista"/>
              <w:spacing w:after="0" w:line="276" w:lineRule="auto"/>
              <w:ind w:left="37"/>
              <w:jc w:val="both"/>
              <w:rPr>
                <w:bCs/>
              </w:rPr>
            </w:pPr>
            <w:r w:rsidRPr="00470406">
              <w:rPr>
                <w:bCs/>
              </w:rPr>
              <w:t>Lic. Dora del Rosario Leyva Cantú, Directora de Evaluación de Programas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D754F53" w:rsidR="00B920F2" w:rsidRDefault="00470406" w:rsidP="00521401">
      <w:pPr>
        <w:pStyle w:val="Prrafodelista"/>
        <w:spacing w:after="0" w:line="276" w:lineRule="auto"/>
        <w:ind w:left="142"/>
        <w:jc w:val="both"/>
      </w:pPr>
      <w:r w:rsidRPr="00470406">
        <w:t>Evaluar el diseño del Programa presupuestario (Pp) E113 Asistencia Social a Grupos Vulnerables Proyecto Estratégico E002 Fondo Especial para la Atención y Protección de Personas Desplazadas del ejercicio fiscal 2022,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A8F7C8B" w14:textId="77777777" w:rsidR="00670EDC" w:rsidRDefault="00670EDC" w:rsidP="00670EDC">
      <w:pPr>
        <w:pStyle w:val="Prrafodelista"/>
        <w:numPr>
          <w:ilvl w:val="0"/>
          <w:numId w:val="2"/>
        </w:numPr>
        <w:spacing w:after="0" w:line="276" w:lineRule="auto"/>
        <w:jc w:val="both"/>
      </w:pPr>
      <w:r>
        <w:t>Analizar el problema o necesidad pública que justifica la creación o cambio sustancial del Pp.</w:t>
      </w:r>
    </w:p>
    <w:p w14:paraId="5DA9ADBF" w14:textId="77777777" w:rsidR="00670EDC" w:rsidRDefault="00670EDC" w:rsidP="00670EDC">
      <w:pPr>
        <w:pStyle w:val="Prrafodelista"/>
        <w:numPr>
          <w:ilvl w:val="0"/>
          <w:numId w:val="2"/>
        </w:numPr>
        <w:spacing w:after="0" w:line="276" w:lineRule="auto"/>
        <w:jc w:val="both"/>
      </w:pPr>
      <w:r>
        <w:t>Analizar la pertinencia del diseño del Pp respecto al problema o necesidad pública que busca atender.</w:t>
      </w:r>
    </w:p>
    <w:p w14:paraId="517B5CA4" w14:textId="77777777" w:rsidR="00670EDC" w:rsidRDefault="00670EDC" w:rsidP="00670EDC">
      <w:pPr>
        <w:pStyle w:val="Prrafodelista"/>
        <w:numPr>
          <w:ilvl w:val="0"/>
          <w:numId w:val="2"/>
        </w:numPr>
        <w:spacing w:after="0" w:line="276" w:lineRule="auto"/>
        <w:jc w:val="both"/>
      </w:pPr>
      <w:r>
        <w:t xml:space="preserve">Analizar la consistencia entre el diseño del Pp y la normatividad vigente aplicable. </w:t>
      </w:r>
    </w:p>
    <w:p w14:paraId="049DDAC5" w14:textId="77777777" w:rsidR="00670EDC" w:rsidRDefault="00670EDC" w:rsidP="00670EDC">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36DE6D37" w14:textId="77777777" w:rsidR="00670EDC" w:rsidRDefault="00670EDC" w:rsidP="00670EDC">
      <w:pPr>
        <w:pStyle w:val="Prrafodelista"/>
        <w:numPr>
          <w:ilvl w:val="0"/>
          <w:numId w:val="2"/>
        </w:numPr>
        <w:spacing w:after="0" w:line="276" w:lineRule="auto"/>
        <w:jc w:val="both"/>
      </w:pPr>
      <w:r>
        <w:t>Identificar posibles complementariedades o similitudes, así como riesgo de duplicidades con otros Pp de la APE.</w:t>
      </w:r>
    </w:p>
    <w:p w14:paraId="0E10B2EC" w14:textId="77777777" w:rsidR="00670EDC" w:rsidRDefault="00670EDC" w:rsidP="00670EDC">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2FE5BDB"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470406">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90F1F7B" w:rsidR="00581B4A" w:rsidRPr="00581B4A" w:rsidRDefault="00EC7832" w:rsidP="00090637">
            <w:pPr>
              <w:spacing w:after="0" w:line="276" w:lineRule="auto"/>
              <w:jc w:val="center"/>
              <w:rPr>
                <w:b/>
                <w:bCs/>
              </w:rPr>
            </w:pPr>
            <w:r>
              <w:t>d</w:t>
            </w:r>
            <w:r w:rsidR="0034573D">
              <w:t xml:space="preserve">e </w:t>
            </w:r>
            <w:r w:rsidR="00470406">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74639320" w:rsidR="00670EDC" w:rsidRDefault="00670EDC">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D7099B2" w14:textId="77777777" w:rsidR="00F72202" w:rsidRDefault="000F6396" w:rsidP="000F6396">
      <w:pPr>
        <w:ind w:left="284"/>
        <w:jc w:val="both"/>
      </w:pPr>
      <w:r>
        <w:t xml:space="preserve">El programa </w:t>
      </w:r>
      <w:r w:rsidRPr="000F6396">
        <w:t>E113 Asistencia a Grupos Vulnerables; E002 Fondo Especial para la Atención y Protección de Personas Desplazadas. Dicho Pp se encuentra a cargo de la Secretaría de Bienestar y Desarrollo Sustentable, a través de la Dirección de Atención Social, con año de inicio de operación en 2020.</w:t>
      </w:r>
      <w:r>
        <w:t xml:space="preserve"> </w:t>
      </w:r>
    </w:p>
    <w:p w14:paraId="76A64F9A" w14:textId="64EB6E68" w:rsidR="00113BCD" w:rsidRDefault="000F6396" w:rsidP="000F6396">
      <w:pPr>
        <w:ind w:left="284"/>
        <w:jc w:val="both"/>
      </w:pPr>
      <w:r w:rsidRPr="000F6396">
        <w:t>A través de dicho programa se busca dar atención a la problemática generada en las zonas serranas del Estado de Sinaloa, ha provocado que el hogar de las víctimas de desplazamiento forzado se convierta en un entorno inhabitable. Por ello a través de esta intervención se busca apoyar, atender y dar protección a las y las sinaloenses víctimas de desplazamiento forzado interno desde el momento en el que salen huyendo de sus hogares, hasta que puedan regresar a los mismos, integrarse localmente a la comunidad donde se ubicaron de manera posterior a su salida, o puedan asentarse en otra localidad de manera segura.</w:t>
      </w:r>
    </w:p>
    <w:p w14:paraId="36F76818" w14:textId="61AE7DD0" w:rsidR="00F72202" w:rsidRPr="002F6A18" w:rsidRDefault="00F72202" w:rsidP="000F6396">
      <w:pPr>
        <w:ind w:left="284"/>
        <w:jc w:val="both"/>
      </w:pPr>
      <w:r>
        <w:t xml:space="preserve">Asimismo, cuenta con las </w:t>
      </w:r>
      <w:r w:rsidRPr="00A226E0">
        <w:rPr>
          <w:bCs/>
          <w:lang w:val="es-ES"/>
        </w:rPr>
        <w:t xml:space="preserve">Reglas de Operación del </w:t>
      </w:r>
      <w:r>
        <w:rPr>
          <w:bCs/>
          <w:lang w:val="es-ES"/>
        </w:rPr>
        <w:t>F</w:t>
      </w:r>
      <w:r w:rsidRPr="00A226E0">
        <w:rPr>
          <w:bCs/>
          <w:lang w:val="es-ES"/>
        </w:rPr>
        <w:t>ondo especial para la atención y protección</w:t>
      </w:r>
      <w:r>
        <w:rPr>
          <w:bCs/>
          <w:lang w:val="es-ES"/>
        </w:rPr>
        <w:t xml:space="preserve"> </w:t>
      </w:r>
      <w:r w:rsidRPr="00A226E0">
        <w:rPr>
          <w:bCs/>
          <w:lang w:val="es-ES"/>
        </w:rPr>
        <w:t>de personas desplazados</w:t>
      </w:r>
      <w:r>
        <w:rPr>
          <w:bCs/>
          <w:lang w:val="es-ES"/>
        </w:rPr>
        <w:t xml:space="preserve">, para el ejercicio fiscal 2022 y publicadas el </w:t>
      </w:r>
      <w:r w:rsidRPr="00A226E0">
        <w:rPr>
          <w:bCs/>
          <w:lang w:val="es-ES"/>
        </w:rPr>
        <w:t>publicadas el 18 de marzo de 2022 en el periódico oficial del Estado</w:t>
      </w:r>
      <w:r>
        <w:rPr>
          <w:bCs/>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FBF18F5" w:rsidR="00B72B03" w:rsidRDefault="00B72B03" w:rsidP="00975299">
      <w:pPr>
        <w:pStyle w:val="Prrafodelista"/>
        <w:numPr>
          <w:ilvl w:val="2"/>
          <w:numId w:val="5"/>
        </w:numPr>
        <w:spacing w:after="0" w:line="276" w:lineRule="auto"/>
        <w:ind w:left="993" w:hanging="567"/>
        <w:jc w:val="both"/>
        <w:rPr>
          <w:b/>
          <w:bCs/>
        </w:rPr>
      </w:pPr>
      <w:r>
        <w:rPr>
          <w:b/>
          <w:bCs/>
        </w:rPr>
        <w:t>Fortalezas</w:t>
      </w:r>
      <w:r w:rsidR="00F72202">
        <w:rPr>
          <w:b/>
          <w:bCs/>
        </w:rPr>
        <w:t xml:space="preserve"> y/u </w:t>
      </w:r>
      <w:r w:rsidR="00F72202" w:rsidRPr="00975299">
        <w:rPr>
          <w:b/>
          <w:bCs/>
        </w:rPr>
        <w:t>Oportunidades</w:t>
      </w:r>
      <w:r w:rsidR="00F72202">
        <w:rPr>
          <w:b/>
          <w:bCs/>
        </w:rPr>
        <w:t>:</w:t>
      </w:r>
    </w:p>
    <w:p w14:paraId="3901B930" w14:textId="77777777" w:rsidR="00F72202" w:rsidRDefault="00F72202" w:rsidP="004447C4">
      <w:pPr>
        <w:pStyle w:val="Prrafodelista"/>
        <w:numPr>
          <w:ilvl w:val="0"/>
          <w:numId w:val="8"/>
        </w:numPr>
        <w:spacing w:line="276" w:lineRule="auto"/>
        <w:jc w:val="both"/>
      </w:pPr>
      <w:r>
        <w:t>El Pp cuenta con Alineación al PED 2022-2027 y Programa Sectorial de SEBIDES</w:t>
      </w:r>
    </w:p>
    <w:p w14:paraId="122A27A1" w14:textId="77777777" w:rsidR="00F72202" w:rsidRDefault="00F72202" w:rsidP="004447C4">
      <w:pPr>
        <w:pStyle w:val="Prrafodelista"/>
        <w:numPr>
          <w:ilvl w:val="0"/>
          <w:numId w:val="8"/>
        </w:numPr>
        <w:spacing w:line="276" w:lineRule="auto"/>
        <w:jc w:val="both"/>
      </w:pPr>
      <w:r>
        <w:t>El Pp tiene Reglas de Operación para el ejercicio 2022 y define un objetivo general y especifico del programa.</w:t>
      </w:r>
    </w:p>
    <w:p w14:paraId="0983D7BA" w14:textId="763F0E65" w:rsidR="00B72B03" w:rsidRPr="00B72B03" w:rsidRDefault="00F72202" w:rsidP="004447C4">
      <w:pPr>
        <w:pStyle w:val="Prrafodelista"/>
        <w:numPr>
          <w:ilvl w:val="0"/>
          <w:numId w:val="8"/>
        </w:numPr>
        <w:spacing w:line="276" w:lineRule="auto"/>
        <w:jc w:val="both"/>
      </w:pPr>
      <w:r>
        <w:t>La modalidad asignada al Pp Asistencia a Grupos Vulnerables, es E: Prestación de Servicios Públicos. E002 Fondo Especial para la Atención y Protección de Personas Desplazadas, es adecuada, el programa se utiliza para satisfacer demandas de la sociedad, de interés general, atendiendo a las personas en sus diferentes esferas jurídicas.</w:t>
      </w:r>
    </w:p>
    <w:p w14:paraId="5B3242D7" w14:textId="4F185874"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F72202">
        <w:rPr>
          <w:b/>
          <w:bCs/>
        </w:rPr>
        <w:t xml:space="preserve"> y/o Amenazas</w:t>
      </w:r>
      <w:r w:rsidRPr="003E1018">
        <w:rPr>
          <w:b/>
          <w:bCs/>
        </w:rPr>
        <w:t>:</w:t>
      </w:r>
    </w:p>
    <w:p w14:paraId="6954E975" w14:textId="77777777" w:rsidR="004447C4" w:rsidRDefault="004447C4" w:rsidP="004447C4">
      <w:pPr>
        <w:pStyle w:val="Prrafodelista"/>
        <w:numPr>
          <w:ilvl w:val="0"/>
          <w:numId w:val="8"/>
        </w:numPr>
        <w:spacing w:line="276" w:lineRule="auto"/>
        <w:jc w:val="both"/>
      </w:pPr>
      <w:r>
        <w:t>El problema o necesidad pública que pretende atender el Pp no se encuentra descrito de manera clara, concreta, acotada y es único, tampoco se formula como un hecho negativo o como una situación que puede ser revertida.</w:t>
      </w:r>
    </w:p>
    <w:p w14:paraId="798D1C9F" w14:textId="77777777" w:rsidR="004447C4" w:rsidRDefault="004447C4" w:rsidP="004447C4">
      <w:pPr>
        <w:pStyle w:val="Prrafodelista"/>
        <w:numPr>
          <w:ilvl w:val="0"/>
          <w:numId w:val="8"/>
        </w:numPr>
        <w:spacing w:line="276" w:lineRule="auto"/>
        <w:jc w:val="both"/>
      </w:pPr>
      <w:r>
        <w:t>El Pp carece de los elementos de la MML para tener instrumentos metodológicos del Pp: Diagnóstico, árbol del Problema, Árbol de Objetivos, Selección de Alternativas; Estructura Analítica y MIR y Fichas Técnicas.</w:t>
      </w:r>
    </w:p>
    <w:p w14:paraId="6CC0C210" w14:textId="77777777" w:rsidR="004447C4" w:rsidRDefault="004447C4" w:rsidP="004447C4">
      <w:pPr>
        <w:pStyle w:val="Prrafodelista"/>
        <w:numPr>
          <w:ilvl w:val="0"/>
          <w:numId w:val="8"/>
        </w:numPr>
        <w:spacing w:line="276" w:lineRule="auto"/>
        <w:jc w:val="both"/>
      </w:pPr>
      <w:r>
        <w:t>No tiene definida la metodología para establecer población objetivo y potencial y/o establecida la estrategia de cobertura.</w:t>
      </w:r>
    </w:p>
    <w:p w14:paraId="39E1D9A6" w14:textId="77777777" w:rsidR="004447C4" w:rsidRDefault="004447C4" w:rsidP="004447C4">
      <w:pPr>
        <w:pStyle w:val="Prrafodelista"/>
        <w:numPr>
          <w:ilvl w:val="0"/>
          <w:numId w:val="8"/>
        </w:numPr>
        <w:spacing w:line="276" w:lineRule="auto"/>
        <w:jc w:val="both"/>
      </w:pPr>
      <w:r>
        <w:t>Procedimientos para recibir, registrar y dar trámite a sean públicos y accesibles a la población objetivo en un lenguaje claro, sencillo y conciso</w:t>
      </w:r>
    </w:p>
    <w:p w14:paraId="28677645" w14:textId="77777777" w:rsidR="004447C4" w:rsidRDefault="004447C4" w:rsidP="004447C4">
      <w:pPr>
        <w:pStyle w:val="Prrafodelista"/>
        <w:numPr>
          <w:ilvl w:val="0"/>
          <w:numId w:val="8"/>
        </w:numPr>
        <w:spacing w:line="276" w:lineRule="auto"/>
        <w:jc w:val="both"/>
      </w:pPr>
      <w:r>
        <w:t>Carece de flujogramas de los procedimientos para recibir, registrar y dar trámite a las solicitudes de apoyo y procedimientos para recibir y dar trámite a las solicitudes de información.</w:t>
      </w:r>
    </w:p>
    <w:p w14:paraId="2430FB0D" w14:textId="77777777" w:rsidR="004447C4" w:rsidRDefault="004447C4" w:rsidP="004447C4">
      <w:pPr>
        <w:pStyle w:val="Prrafodelista"/>
        <w:numPr>
          <w:ilvl w:val="0"/>
          <w:numId w:val="8"/>
        </w:numPr>
        <w:spacing w:line="276" w:lineRule="auto"/>
        <w:jc w:val="both"/>
      </w:pPr>
      <w:r>
        <w:t>Padrón de beneficiarios que incluya las características de la población atendida, del tipo de bien o servicio otorgado, sea sistematizada y cuente con mecanismos documentados para su depuración y actualización.</w:t>
      </w:r>
    </w:p>
    <w:p w14:paraId="061BEE3A" w14:textId="77777777" w:rsidR="004447C4" w:rsidRDefault="004447C4" w:rsidP="004447C4">
      <w:pPr>
        <w:pStyle w:val="Prrafodelista"/>
        <w:numPr>
          <w:ilvl w:val="0"/>
          <w:numId w:val="8"/>
        </w:numPr>
        <w:spacing w:line="276" w:lineRule="auto"/>
        <w:jc w:val="both"/>
      </w:pPr>
      <w:r>
        <w:lastRenderedPageBreak/>
        <w:t>Información, así como, en su caso, el monto total y relativo de subsidios, transferencias y gastos de inversión.</w:t>
      </w:r>
    </w:p>
    <w:p w14:paraId="788EEC00" w14:textId="77777777" w:rsidR="004447C4" w:rsidRDefault="004447C4" w:rsidP="004447C4">
      <w:pPr>
        <w:pStyle w:val="Prrafodelista"/>
        <w:numPr>
          <w:ilvl w:val="0"/>
          <w:numId w:val="8"/>
        </w:numPr>
        <w:spacing w:line="276" w:lineRule="auto"/>
        <w:jc w:val="both"/>
      </w:pPr>
      <w:r>
        <w:t>Justificación de como el Pp contribuye al logró de estos ODS.</w:t>
      </w:r>
    </w:p>
    <w:p w14:paraId="47C2EBBE" w14:textId="1E00C067" w:rsidR="00A165BB" w:rsidRPr="00A165BB" w:rsidRDefault="004447C4" w:rsidP="004447C4">
      <w:pPr>
        <w:pStyle w:val="Prrafodelista"/>
        <w:numPr>
          <w:ilvl w:val="0"/>
          <w:numId w:val="8"/>
        </w:numPr>
        <w:spacing w:line="276" w:lineRule="auto"/>
        <w:jc w:val="both"/>
      </w:pPr>
      <w:r>
        <w:t>Indicadores que permitan rendir cuenta de sus objetivos y resultados.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1711496" w14:textId="4EC41B37" w:rsidR="004447C4" w:rsidRDefault="004447C4" w:rsidP="004447C4">
      <w:pPr>
        <w:spacing w:after="0" w:line="276" w:lineRule="auto"/>
        <w:ind w:left="284"/>
        <w:jc w:val="both"/>
      </w:pPr>
      <w:r w:rsidRPr="000865D2">
        <w:rPr>
          <w:b/>
          <w:lang w:val="es-ES"/>
        </w:rPr>
        <w:t>Valoración cuantitativa global</w:t>
      </w:r>
      <w:r>
        <w:rPr>
          <w:lang w:val="es-ES"/>
        </w:rPr>
        <w:t>: e</w:t>
      </w:r>
      <w:r w:rsidRPr="003B7C22">
        <w:rPr>
          <w:lang w:val="es-ES"/>
        </w:rPr>
        <w:t xml:space="preserve">n este apartado </w:t>
      </w:r>
      <w:r>
        <w:rPr>
          <w:lang w:val="es-ES"/>
        </w:rPr>
        <w:t>se</w:t>
      </w:r>
      <w:r>
        <w:t xml:space="preserve"> deberá considerar el total de puntos obtenidos en la evaluación con respecto al total de los 100 puntos máximos posibles, así como las 25 preguntas con valoración cuantitativa que la integran, descontando las que resulten identificadas como “No aplica”. La valoración cuantitativa global máxima de la evaluación será igual a 4 (cuatro).</w:t>
      </w:r>
    </w:p>
    <w:p w14:paraId="5454DA01" w14:textId="36CAB449" w:rsidR="004447C4" w:rsidRDefault="004447C4" w:rsidP="004447C4">
      <w:pPr>
        <w:spacing w:after="0" w:line="276" w:lineRule="auto"/>
        <w:ind w:left="284"/>
        <w:jc w:val="both"/>
        <w:rPr>
          <w:lang w:val="es-ES"/>
        </w:rPr>
      </w:pPr>
    </w:p>
    <w:tbl>
      <w:tblPr>
        <w:tblW w:w="4003"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447"/>
        <w:gridCol w:w="2761"/>
        <w:gridCol w:w="1395"/>
        <w:gridCol w:w="1087"/>
        <w:gridCol w:w="1111"/>
        <w:gridCol w:w="1133"/>
      </w:tblGrid>
      <w:tr w:rsidR="004447C4" w:rsidRPr="003B7C22" w14:paraId="20A63877" w14:textId="77777777" w:rsidTr="004447C4">
        <w:trPr>
          <w:trHeight w:val="756"/>
          <w:tblHeader/>
          <w:jc w:val="center"/>
        </w:trPr>
        <w:tc>
          <w:tcPr>
            <w:tcW w:w="282" w:type="pct"/>
            <w:shd w:val="clear" w:color="auto" w:fill="404040" w:themeFill="text1" w:themeFillTint="BF"/>
            <w:vAlign w:val="center"/>
          </w:tcPr>
          <w:p w14:paraId="7F0E9942"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No.</w:t>
            </w:r>
          </w:p>
        </w:tc>
        <w:tc>
          <w:tcPr>
            <w:tcW w:w="1740" w:type="pct"/>
            <w:shd w:val="clear" w:color="auto" w:fill="404040" w:themeFill="text1" w:themeFillTint="BF"/>
            <w:vAlign w:val="center"/>
          </w:tcPr>
          <w:p w14:paraId="6E1A7581" w14:textId="77777777" w:rsidR="004447C4" w:rsidRPr="003B7C22" w:rsidRDefault="004447C4" w:rsidP="00EA7D28">
            <w:pPr>
              <w:spacing w:after="0" w:line="240" w:lineRule="auto"/>
              <w:jc w:val="center"/>
              <w:rPr>
                <w:rFonts w:ascii="Arial" w:eastAsia="Cambria" w:hAnsi="Arial" w:cs="Arial"/>
                <w:b/>
                <w:bCs/>
                <w:color w:val="FFFFFF" w:themeColor="background1"/>
                <w:sz w:val="18"/>
                <w:szCs w:val="18"/>
              </w:rPr>
            </w:pPr>
            <w:r w:rsidRPr="003B7C22">
              <w:rPr>
                <w:rFonts w:ascii="Arial" w:hAnsi="Arial" w:cs="Arial"/>
                <w:b/>
                <w:bCs/>
                <w:color w:val="FFFFFF" w:themeColor="background1"/>
                <w:sz w:val="18"/>
                <w:szCs w:val="18"/>
              </w:rPr>
              <w:t>Sección</w:t>
            </w:r>
          </w:p>
        </w:tc>
        <w:tc>
          <w:tcPr>
            <w:tcW w:w="879" w:type="pct"/>
            <w:shd w:val="clear" w:color="auto" w:fill="404040" w:themeFill="text1" w:themeFillTint="BF"/>
            <w:tcMar>
              <w:top w:w="0" w:type="dxa"/>
              <w:left w:w="108" w:type="dxa"/>
              <w:bottom w:w="0" w:type="dxa"/>
              <w:right w:w="108" w:type="dxa"/>
            </w:tcMar>
            <w:vAlign w:val="center"/>
            <w:hideMark/>
          </w:tcPr>
          <w:p w14:paraId="081AD1E0" w14:textId="77777777" w:rsidR="004447C4" w:rsidRPr="003B7C22" w:rsidRDefault="004447C4" w:rsidP="00EA7D28">
            <w:pPr>
              <w:spacing w:after="0" w:line="240" w:lineRule="auto"/>
              <w:jc w:val="center"/>
              <w:rPr>
                <w:rFonts w:ascii="Arial" w:eastAsia="Cambria" w:hAnsi="Arial" w:cs="Arial"/>
                <w:b/>
                <w:bCs/>
                <w:color w:val="FFFFFF" w:themeColor="background1"/>
                <w:sz w:val="18"/>
                <w:szCs w:val="18"/>
              </w:rPr>
            </w:pPr>
            <w:r w:rsidRPr="003B7C22">
              <w:rPr>
                <w:rFonts w:ascii="Arial" w:hAnsi="Arial" w:cs="Arial"/>
                <w:b/>
                <w:bCs/>
                <w:color w:val="FFFFFF" w:themeColor="background1"/>
                <w:sz w:val="18"/>
                <w:szCs w:val="18"/>
              </w:rPr>
              <w:t>Pregunta con valoración cuantitativa</w:t>
            </w:r>
          </w:p>
        </w:tc>
        <w:tc>
          <w:tcPr>
            <w:tcW w:w="685" w:type="pct"/>
            <w:shd w:val="clear" w:color="auto" w:fill="404040" w:themeFill="text1" w:themeFillTint="BF"/>
            <w:tcMar>
              <w:top w:w="0" w:type="dxa"/>
              <w:left w:w="108" w:type="dxa"/>
              <w:bottom w:w="0" w:type="dxa"/>
              <w:right w:w="108" w:type="dxa"/>
            </w:tcMar>
            <w:vAlign w:val="center"/>
            <w:hideMark/>
          </w:tcPr>
          <w:p w14:paraId="07F2232B" w14:textId="77777777" w:rsidR="004447C4" w:rsidRPr="003B7C22" w:rsidRDefault="004447C4" w:rsidP="00EA7D28">
            <w:pPr>
              <w:spacing w:after="0" w:line="240" w:lineRule="auto"/>
              <w:jc w:val="center"/>
              <w:rPr>
                <w:rFonts w:ascii="Arial" w:hAnsi="Arial" w:cs="Arial"/>
                <w:b/>
                <w:bCs/>
                <w:color w:val="FFFFFF" w:themeColor="background1"/>
                <w:sz w:val="18"/>
                <w:szCs w:val="18"/>
              </w:rPr>
            </w:pPr>
            <w:proofErr w:type="gramStart"/>
            <w:r w:rsidRPr="003B7C22">
              <w:rPr>
                <w:rFonts w:ascii="Arial" w:hAnsi="Arial" w:cs="Arial"/>
                <w:b/>
                <w:bCs/>
                <w:color w:val="FFFFFF" w:themeColor="background1"/>
                <w:sz w:val="18"/>
                <w:szCs w:val="18"/>
              </w:rPr>
              <w:t>Total</w:t>
            </w:r>
            <w:proofErr w:type="gramEnd"/>
            <w:r w:rsidRPr="003B7C22">
              <w:rPr>
                <w:rFonts w:ascii="Arial" w:hAnsi="Arial" w:cs="Arial"/>
                <w:b/>
                <w:bCs/>
                <w:color w:val="FFFFFF" w:themeColor="background1"/>
                <w:sz w:val="18"/>
                <w:szCs w:val="18"/>
              </w:rPr>
              <w:t xml:space="preserve"> de preguntas</w:t>
            </w:r>
          </w:p>
          <w:p w14:paraId="6F3BE336"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(A)</w:t>
            </w:r>
          </w:p>
        </w:tc>
        <w:tc>
          <w:tcPr>
            <w:tcW w:w="700" w:type="pct"/>
            <w:shd w:val="clear" w:color="auto" w:fill="404040" w:themeFill="text1" w:themeFillTint="BF"/>
            <w:vAlign w:val="center"/>
          </w:tcPr>
          <w:p w14:paraId="67889077"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Puntuación máxima</w:t>
            </w:r>
          </w:p>
          <w:p w14:paraId="7D1B1D30"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(B)</w:t>
            </w:r>
          </w:p>
        </w:tc>
        <w:tc>
          <w:tcPr>
            <w:tcW w:w="714" w:type="pct"/>
            <w:shd w:val="clear" w:color="auto" w:fill="404040" w:themeFill="text1" w:themeFillTint="BF"/>
            <w:vAlign w:val="center"/>
          </w:tcPr>
          <w:p w14:paraId="143BB33A"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 xml:space="preserve">Valoración cuantitativa </w:t>
            </w:r>
          </w:p>
          <w:p w14:paraId="5157640D" w14:textId="77777777" w:rsidR="004447C4" w:rsidRPr="003B7C22" w:rsidRDefault="004447C4" w:rsidP="00EA7D28">
            <w:pPr>
              <w:spacing w:after="0" w:line="240" w:lineRule="auto"/>
              <w:jc w:val="center"/>
              <w:rPr>
                <w:rFonts w:ascii="Arial" w:hAnsi="Arial" w:cs="Arial"/>
                <w:b/>
                <w:bCs/>
                <w:color w:val="FFFFFF" w:themeColor="background1"/>
                <w:sz w:val="18"/>
                <w:szCs w:val="18"/>
              </w:rPr>
            </w:pPr>
            <w:r w:rsidRPr="003B7C22">
              <w:rPr>
                <w:rFonts w:ascii="Arial" w:hAnsi="Arial" w:cs="Arial"/>
                <w:b/>
                <w:bCs/>
                <w:color w:val="FFFFFF" w:themeColor="background1"/>
                <w:sz w:val="18"/>
                <w:szCs w:val="18"/>
              </w:rPr>
              <w:t>(B)/(A)</w:t>
            </w:r>
          </w:p>
        </w:tc>
      </w:tr>
      <w:tr w:rsidR="004447C4" w:rsidRPr="003B7C22" w14:paraId="08B2977A" w14:textId="77777777" w:rsidTr="004447C4">
        <w:trPr>
          <w:trHeight w:val="239"/>
          <w:jc w:val="center"/>
        </w:trPr>
        <w:tc>
          <w:tcPr>
            <w:tcW w:w="282" w:type="pct"/>
            <w:vAlign w:val="center"/>
          </w:tcPr>
          <w:p w14:paraId="23D0FCBB"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II</w:t>
            </w:r>
          </w:p>
        </w:tc>
        <w:tc>
          <w:tcPr>
            <w:tcW w:w="1740" w:type="pct"/>
            <w:tcMar>
              <w:top w:w="0" w:type="dxa"/>
              <w:left w:w="108" w:type="dxa"/>
              <w:bottom w:w="0" w:type="dxa"/>
              <w:right w:w="108" w:type="dxa"/>
            </w:tcMar>
            <w:vAlign w:val="center"/>
            <w:hideMark/>
          </w:tcPr>
          <w:p w14:paraId="237C610F" w14:textId="77777777" w:rsidR="004447C4" w:rsidRPr="003B7C22" w:rsidRDefault="004447C4" w:rsidP="004447C4">
            <w:pPr>
              <w:spacing w:after="0" w:line="240" w:lineRule="auto"/>
              <w:rPr>
                <w:rFonts w:ascii="Arial" w:hAnsi="Arial" w:cs="Arial"/>
                <w:sz w:val="18"/>
                <w:szCs w:val="18"/>
              </w:rPr>
            </w:pPr>
            <w:r w:rsidRPr="003B7C22">
              <w:rPr>
                <w:rFonts w:ascii="Arial" w:hAnsi="Arial" w:cs="Arial"/>
                <w:sz w:val="18"/>
                <w:szCs w:val="18"/>
              </w:rPr>
              <w:t>Problema o necesidad pública</w:t>
            </w:r>
          </w:p>
        </w:tc>
        <w:tc>
          <w:tcPr>
            <w:tcW w:w="879" w:type="pct"/>
            <w:tcMar>
              <w:top w:w="0" w:type="dxa"/>
              <w:left w:w="108" w:type="dxa"/>
              <w:bottom w:w="0" w:type="dxa"/>
              <w:right w:w="108" w:type="dxa"/>
            </w:tcMar>
            <w:vAlign w:val="center"/>
          </w:tcPr>
          <w:p w14:paraId="75A44F18"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2 - 5</w:t>
            </w:r>
          </w:p>
        </w:tc>
        <w:tc>
          <w:tcPr>
            <w:tcW w:w="685" w:type="pct"/>
            <w:tcMar>
              <w:top w:w="0" w:type="dxa"/>
              <w:left w:w="108" w:type="dxa"/>
              <w:bottom w:w="0" w:type="dxa"/>
              <w:right w:w="108" w:type="dxa"/>
            </w:tcMar>
            <w:vAlign w:val="center"/>
          </w:tcPr>
          <w:p w14:paraId="3B7B32F8"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4</w:t>
            </w:r>
          </w:p>
        </w:tc>
        <w:tc>
          <w:tcPr>
            <w:tcW w:w="700" w:type="pct"/>
            <w:vAlign w:val="center"/>
          </w:tcPr>
          <w:p w14:paraId="005F39A0"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8</w:t>
            </w:r>
          </w:p>
        </w:tc>
        <w:tc>
          <w:tcPr>
            <w:tcW w:w="714" w:type="pct"/>
            <w:shd w:val="clear" w:color="auto" w:fill="F2F2F2" w:themeFill="background1" w:themeFillShade="F2"/>
            <w:vAlign w:val="center"/>
          </w:tcPr>
          <w:p w14:paraId="60326752" w14:textId="7BB60029"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0.25</w:t>
            </w:r>
          </w:p>
        </w:tc>
      </w:tr>
      <w:tr w:rsidR="004447C4" w:rsidRPr="003B7C22" w14:paraId="2CE36232" w14:textId="77777777" w:rsidTr="004447C4">
        <w:trPr>
          <w:trHeight w:val="239"/>
          <w:jc w:val="center"/>
        </w:trPr>
        <w:tc>
          <w:tcPr>
            <w:tcW w:w="282" w:type="pct"/>
            <w:vAlign w:val="center"/>
          </w:tcPr>
          <w:p w14:paraId="4669C749"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III</w:t>
            </w:r>
          </w:p>
        </w:tc>
        <w:tc>
          <w:tcPr>
            <w:tcW w:w="1740" w:type="pct"/>
            <w:tcMar>
              <w:top w:w="0" w:type="dxa"/>
              <w:left w:w="108" w:type="dxa"/>
              <w:bottom w:w="0" w:type="dxa"/>
              <w:right w:w="108" w:type="dxa"/>
            </w:tcMar>
            <w:vAlign w:val="center"/>
          </w:tcPr>
          <w:p w14:paraId="630F1C8D" w14:textId="77777777" w:rsidR="004447C4" w:rsidRPr="003B7C22" w:rsidRDefault="004447C4" w:rsidP="004447C4">
            <w:pPr>
              <w:spacing w:after="0" w:line="240" w:lineRule="auto"/>
              <w:rPr>
                <w:rFonts w:ascii="Arial" w:hAnsi="Arial" w:cs="Arial"/>
                <w:sz w:val="18"/>
                <w:szCs w:val="18"/>
              </w:rPr>
            </w:pPr>
            <w:r w:rsidRPr="003B7C22">
              <w:rPr>
                <w:rFonts w:ascii="Arial" w:hAnsi="Arial" w:cs="Arial"/>
                <w:sz w:val="18"/>
                <w:szCs w:val="18"/>
              </w:rPr>
              <w:t>Diseño de la propuesta de atención</w:t>
            </w:r>
          </w:p>
        </w:tc>
        <w:tc>
          <w:tcPr>
            <w:tcW w:w="879" w:type="pct"/>
            <w:tcMar>
              <w:top w:w="0" w:type="dxa"/>
              <w:left w:w="108" w:type="dxa"/>
              <w:bottom w:w="0" w:type="dxa"/>
              <w:right w:w="108" w:type="dxa"/>
            </w:tcMar>
            <w:vAlign w:val="center"/>
          </w:tcPr>
          <w:p w14:paraId="55C72FAD"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6 - 10</w:t>
            </w:r>
          </w:p>
        </w:tc>
        <w:tc>
          <w:tcPr>
            <w:tcW w:w="685" w:type="pct"/>
            <w:tcMar>
              <w:top w:w="0" w:type="dxa"/>
              <w:left w:w="108" w:type="dxa"/>
              <w:bottom w:w="0" w:type="dxa"/>
              <w:right w:w="108" w:type="dxa"/>
            </w:tcMar>
            <w:vAlign w:val="center"/>
          </w:tcPr>
          <w:p w14:paraId="557CF39C"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5</w:t>
            </w:r>
          </w:p>
        </w:tc>
        <w:tc>
          <w:tcPr>
            <w:tcW w:w="700" w:type="pct"/>
            <w:vAlign w:val="center"/>
          </w:tcPr>
          <w:p w14:paraId="359A99DD"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12</w:t>
            </w:r>
          </w:p>
        </w:tc>
        <w:tc>
          <w:tcPr>
            <w:tcW w:w="714" w:type="pct"/>
            <w:shd w:val="clear" w:color="auto" w:fill="F2F2F2" w:themeFill="background1" w:themeFillShade="F2"/>
            <w:vAlign w:val="center"/>
          </w:tcPr>
          <w:p w14:paraId="070D863C" w14:textId="47F8E6CC"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1.2</w:t>
            </w:r>
          </w:p>
        </w:tc>
      </w:tr>
      <w:tr w:rsidR="004447C4" w:rsidRPr="003B7C22" w14:paraId="7B60F025" w14:textId="77777777" w:rsidTr="004447C4">
        <w:trPr>
          <w:trHeight w:val="199"/>
          <w:jc w:val="center"/>
        </w:trPr>
        <w:tc>
          <w:tcPr>
            <w:tcW w:w="282" w:type="pct"/>
            <w:vAlign w:val="center"/>
          </w:tcPr>
          <w:p w14:paraId="2A3AED0F"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IV</w:t>
            </w:r>
          </w:p>
        </w:tc>
        <w:tc>
          <w:tcPr>
            <w:tcW w:w="1740" w:type="pct"/>
            <w:tcMar>
              <w:top w:w="0" w:type="dxa"/>
              <w:left w:w="108" w:type="dxa"/>
              <w:bottom w:w="0" w:type="dxa"/>
              <w:right w:w="108" w:type="dxa"/>
            </w:tcMar>
            <w:vAlign w:val="center"/>
          </w:tcPr>
          <w:p w14:paraId="31A52A92" w14:textId="77777777" w:rsidR="004447C4" w:rsidRPr="003B7C22" w:rsidRDefault="004447C4" w:rsidP="004447C4">
            <w:pPr>
              <w:spacing w:after="0" w:line="240" w:lineRule="auto"/>
              <w:rPr>
                <w:rFonts w:ascii="Arial" w:hAnsi="Arial" w:cs="Arial"/>
                <w:sz w:val="18"/>
                <w:szCs w:val="18"/>
              </w:rPr>
            </w:pPr>
            <w:r w:rsidRPr="003B7C22">
              <w:rPr>
                <w:rFonts w:ascii="Arial" w:hAnsi="Arial" w:cs="Arial"/>
                <w:sz w:val="18"/>
                <w:szCs w:val="18"/>
              </w:rPr>
              <w:t>Diseño operativo</w:t>
            </w:r>
          </w:p>
        </w:tc>
        <w:tc>
          <w:tcPr>
            <w:tcW w:w="879" w:type="pct"/>
            <w:tcMar>
              <w:top w:w="0" w:type="dxa"/>
              <w:left w:w="108" w:type="dxa"/>
              <w:bottom w:w="0" w:type="dxa"/>
              <w:right w:w="108" w:type="dxa"/>
            </w:tcMar>
            <w:vAlign w:val="center"/>
          </w:tcPr>
          <w:p w14:paraId="285EFFE1"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11 - 20</w:t>
            </w:r>
          </w:p>
        </w:tc>
        <w:tc>
          <w:tcPr>
            <w:tcW w:w="685" w:type="pct"/>
            <w:tcMar>
              <w:top w:w="0" w:type="dxa"/>
              <w:left w:w="108" w:type="dxa"/>
              <w:bottom w:w="0" w:type="dxa"/>
              <w:right w:w="108" w:type="dxa"/>
            </w:tcMar>
            <w:vAlign w:val="center"/>
          </w:tcPr>
          <w:p w14:paraId="5F8B103C"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10</w:t>
            </w:r>
          </w:p>
        </w:tc>
        <w:tc>
          <w:tcPr>
            <w:tcW w:w="700" w:type="pct"/>
            <w:vAlign w:val="center"/>
          </w:tcPr>
          <w:p w14:paraId="74FAC228"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19</w:t>
            </w:r>
          </w:p>
        </w:tc>
        <w:tc>
          <w:tcPr>
            <w:tcW w:w="714" w:type="pct"/>
            <w:shd w:val="clear" w:color="auto" w:fill="F2F2F2" w:themeFill="background1" w:themeFillShade="F2"/>
            <w:vAlign w:val="center"/>
          </w:tcPr>
          <w:p w14:paraId="52F77C1B" w14:textId="4B19452E"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2.1</w:t>
            </w:r>
          </w:p>
        </w:tc>
      </w:tr>
      <w:tr w:rsidR="004447C4" w:rsidRPr="003B7C22" w14:paraId="00093D61" w14:textId="77777777" w:rsidTr="004447C4">
        <w:trPr>
          <w:trHeight w:val="239"/>
          <w:jc w:val="center"/>
        </w:trPr>
        <w:tc>
          <w:tcPr>
            <w:tcW w:w="282" w:type="pct"/>
            <w:vAlign w:val="center"/>
          </w:tcPr>
          <w:p w14:paraId="50E9C190"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V</w:t>
            </w:r>
          </w:p>
        </w:tc>
        <w:tc>
          <w:tcPr>
            <w:tcW w:w="1740" w:type="pct"/>
            <w:tcMar>
              <w:top w:w="0" w:type="dxa"/>
              <w:left w:w="108" w:type="dxa"/>
              <w:bottom w:w="0" w:type="dxa"/>
              <w:right w:w="108" w:type="dxa"/>
            </w:tcMar>
            <w:vAlign w:val="center"/>
          </w:tcPr>
          <w:p w14:paraId="32B3908C" w14:textId="77777777" w:rsidR="004447C4" w:rsidRPr="003B7C22" w:rsidRDefault="004447C4" w:rsidP="004447C4">
            <w:pPr>
              <w:spacing w:after="0" w:line="240" w:lineRule="auto"/>
              <w:rPr>
                <w:rFonts w:ascii="Arial" w:hAnsi="Arial" w:cs="Arial"/>
                <w:sz w:val="18"/>
                <w:szCs w:val="18"/>
              </w:rPr>
            </w:pPr>
            <w:r w:rsidRPr="003B7C22">
              <w:rPr>
                <w:rFonts w:ascii="Arial" w:hAnsi="Arial" w:cs="Arial"/>
                <w:sz w:val="18"/>
                <w:szCs w:val="18"/>
              </w:rPr>
              <w:t xml:space="preserve">Consistencia programática y normativa </w:t>
            </w:r>
          </w:p>
        </w:tc>
        <w:tc>
          <w:tcPr>
            <w:tcW w:w="879" w:type="pct"/>
            <w:tcMar>
              <w:top w:w="0" w:type="dxa"/>
              <w:left w:w="108" w:type="dxa"/>
              <w:bottom w:w="0" w:type="dxa"/>
              <w:right w:w="108" w:type="dxa"/>
            </w:tcMar>
            <w:vAlign w:val="center"/>
          </w:tcPr>
          <w:p w14:paraId="2DBD1F88"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22</w:t>
            </w:r>
          </w:p>
        </w:tc>
        <w:tc>
          <w:tcPr>
            <w:tcW w:w="685" w:type="pct"/>
            <w:tcMar>
              <w:top w:w="0" w:type="dxa"/>
              <w:left w:w="108" w:type="dxa"/>
              <w:bottom w:w="0" w:type="dxa"/>
              <w:right w:w="108" w:type="dxa"/>
            </w:tcMar>
            <w:vAlign w:val="center"/>
          </w:tcPr>
          <w:p w14:paraId="4B6F619F"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1</w:t>
            </w:r>
          </w:p>
        </w:tc>
        <w:tc>
          <w:tcPr>
            <w:tcW w:w="700" w:type="pct"/>
            <w:vAlign w:val="center"/>
          </w:tcPr>
          <w:p w14:paraId="0B00F9F7"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2</w:t>
            </w:r>
          </w:p>
        </w:tc>
        <w:tc>
          <w:tcPr>
            <w:tcW w:w="714" w:type="pct"/>
            <w:shd w:val="clear" w:color="auto" w:fill="F2F2F2" w:themeFill="background1" w:themeFillShade="F2"/>
            <w:vAlign w:val="center"/>
          </w:tcPr>
          <w:p w14:paraId="3F822D1B" w14:textId="7A8377CB"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2</w:t>
            </w:r>
          </w:p>
        </w:tc>
      </w:tr>
      <w:tr w:rsidR="004447C4" w:rsidRPr="003B7C22" w14:paraId="6597DB39" w14:textId="77777777" w:rsidTr="004447C4">
        <w:trPr>
          <w:trHeight w:val="258"/>
          <w:jc w:val="center"/>
        </w:trPr>
        <w:tc>
          <w:tcPr>
            <w:tcW w:w="282" w:type="pct"/>
            <w:vAlign w:val="center"/>
          </w:tcPr>
          <w:p w14:paraId="7D845A2C"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VI</w:t>
            </w:r>
          </w:p>
        </w:tc>
        <w:tc>
          <w:tcPr>
            <w:tcW w:w="1740" w:type="pct"/>
            <w:tcMar>
              <w:top w:w="0" w:type="dxa"/>
              <w:left w:w="108" w:type="dxa"/>
              <w:bottom w:w="0" w:type="dxa"/>
              <w:right w:w="108" w:type="dxa"/>
            </w:tcMar>
            <w:vAlign w:val="center"/>
            <w:hideMark/>
          </w:tcPr>
          <w:p w14:paraId="59844312" w14:textId="77777777" w:rsidR="004447C4" w:rsidRPr="003B7C22" w:rsidRDefault="004447C4" w:rsidP="004447C4">
            <w:pPr>
              <w:spacing w:after="0" w:line="240" w:lineRule="auto"/>
              <w:rPr>
                <w:rFonts w:ascii="Arial" w:eastAsia="Cambria" w:hAnsi="Arial" w:cs="Arial"/>
                <w:sz w:val="18"/>
                <w:szCs w:val="18"/>
              </w:rPr>
            </w:pPr>
            <w:r w:rsidRPr="003B7C22">
              <w:rPr>
                <w:rFonts w:ascii="Arial" w:hAnsi="Arial" w:cs="Arial"/>
                <w:sz w:val="18"/>
                <w:szCs w:val="18"/>
              </w:rPr>
              <w:t>Contribución a objetivos de la planeación estatal</w:t>
            </w:r>
          </w:p>
        </w:tc>
        <w:tc>
          <w:tcPr>
            <w:tcW w:w="879" w:type="pct"/>
            <w:tcMar>
              <w:top w:w="0" w:type="dxa"/>
              <w:left w:w="108" w:type="dxa"/>
              <w:bottom w:w="0" w:type="dxa"/>
              <w:right w:w="108" w:type="dxa"/>
            </w:tcMar>
            <w:vAlign w:val="center"/>
          </w:tcPr>
          <w:p w14:paraId="420DDF2F"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23</w:t>
            </w:r>
          </w:p>
        </w:tc>
        <w:tc>
          <w:tcPr>
            <w:tcW w:w="685" w:type="pct"/>
            <w:tcMar>
              <w:top w:w="0" w:type="dxa"/>
              <w:left w:w="108" w:type="dxa"/>
              <w:bottom w:w="0" w:type="dxa"/>
              <w:right w:w="108" w:type="dxa"/>
            </w:tcMar>
            <w:vAlign w:val="center"/>
          </w:tcPr>
          <w:p w14:paraId="2937D927"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1</w:t>
            </w:r>
          </w:p>
        </w:tc>
        <w:tc>
          <w:tcPr>
            <w:tcW w:w="700" w:type="pct"/>
            <w:vAlign w:val="center"/>
          </w:tcPr>
          <w:p w14:paraId="5E928728"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4</w:t>
            </w:r>
          </w:p>
        </w:tc>
        <w:tc>
          <w:tcPr>
            <w:tcW w:w="714" w:type="pct"/>
            <w:shd w:val="clear" w:color="auto" w:fill="F2F2F2" w:themeFill="background1" w:themeFillShade="F2"/>
            <w:vAlign w:val="center"/>
          </w:tcPr>
          <w:p w14:paraId="3657E924" w14:textId="7687979A"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4</w:t>
            </w:r>
          </w:p>
        </w:tc>
      </w:tr>
      <w:tr w:rsidR="004447C4" w:rsidRPr="003B7C22" w14:paraId="2421099B" w14:textId="77777777" w:rsidTr="004447C4">
        <w:trPr>
          <w:trHeight w:val="298"/>
          <w:jc w:val="center"/>
        </w:trPr>
        <w:tc>
          <w:tcPr>
            <w:tcW w:w="282" w:type="pct"/>
            <w:vAlign w:val="center"/>
          </w:tcPr>
          <w:p w14:paraId="0DC20F0C" w14:textId="77777777" w:rsidR="004447C4" w:rsidRPr="003B7C22" w:rsidRDefault="004447C4" w:rsidP="004447C4">
            <w:pPr>
              <w:spacing w:after="0" w:line="240" w:lineRule="auto"/>
              <w:jc w:val="center"/>
              <w:rPr>
                <w:rFonts w:ascii="Arial" w:hAnsi="Arial" w:cs="Arial"/>
                <w:sz w:val="18"/>
                <w:szCs w:val="18"/>
              </w:rPr>
            </w:pPr>
            <w:r w:rsidRPr="003B7C22">
              <w:rPr>
                <w:rFonts w:ascii="Arial" w:hAnsi="Arial" w:cs="Arial"/>
                <w:sz w:val="18"/>
                <w:szCs w:val="18"/>
              </w:rPr>
              <w:t>VIII</w:t>
            </w:r>
          </w:p>
        </w:tc>
        <w:tc>
          <w:tcPr>
            <w:tcW w:w="1740" w:type="pct"/>
            <w:tcMar>
              <w:top w:w="0" w:type="dxa"/>
              <w:left w:w="108" w:type="dxa"/>
              <w:bottom w:w="0" w:type="dxa"/>
              <w:right w:w="108" w:type="dxa"/>
            </w:tcMar>
            <w:vAlign w:val="center"/>
            <w:hideMark/>
          </w:tcPr>
          <w:p w14:paraId="68C80411" w14:textId="77777777" w:rsidR="004447C4" w:rsidRPr="003B7C22" w:rsidRDefault="004447C4" w:rsidP="004447C4">
            <w:pPr>
              <w:spacing w:after="0" w:line="240" w:lineRule="auto"/>
              <w:rPr>
                <w:rFonts w:ascii="Arial" w:eastAsia="Cambria" w:hAnsi="Arial" w:cs="Arial"/>
                <w:sz w:val="18"/>
                <w:szCs w:val="18"/>
              </w:rPr>
            </w:pPr>
            <w:r w:rsidRPr="003B7C22">
              <w:rPr>
                <w:rFonts w:ascii="Arial" w:hAnsi="Arial" w:cs="Arial"/>
                <w:sz w:val="18"/>
                <w:szCs w:val="18"/>
              </w:rPr>
              <w:t>Instrumento de Seguimiento del Desempeño</w:t>
            </w:r>
          </w:p>
        </w:tc>
        <w:tc>
          <w:tcPr>
            <w:tcW w:w="879" w:type="pct"/>
            <w:tcMar>
              <w:top w:w="0" w:type="dxa"/>
              <w:left w:w="108" w:type="dxa"/>
              <w:bottom w:w="0" w:type="dxa"/>
              <w:right w:w="108" w:type="dxa"/>
            </w:tcMar>
            <w:vAlign w:val="center"/>
          </w:tcPr>
          <w:p w14:paraId="5C50EFAB"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26-29</w:t>
            </w:r>
          </w:p>
        </w:tc>
        <w:tc>
          <w:tcPr>
            <w:tcW w:w="685" w:type="pct"/>
            <w:tcMar>
              <w:top w:w="0" w:type="dxa"/>
              <w:left w:w="108" w:type="dxa"/>
              <w:bottom w:w="0" w:type="dxa"/>
              <w:right w:w="108" w:type="dxa"/>
            </w:tcMar>
            <w:vAlign w:val="center"/>
          </w:tcPr>
          <w:p w14:paraId="280757C0"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4</w:t>
            </w:r>
          </w:p>
        </w:tc>
        <w:tc>
          <w:tcPr>
            <w:tcW w:w="700" w:type="pct"/>
            <w:vAlign w:val="center"/>
          </w:tcPr>
          <w:p w14:paraId="3CBE386B" w14:textId="77777777" w:rsidR="004447C4" w:rsidRPr="003B7C22" w:rsidRDefault="004447C4" w:rsidP="004447C4">
            <w:pPr>
              <w:spacing w:after="0" w:line="240" w:lineRule="auto"/>
              <w:jc w:val="center"/>
              <w:rPr>
                <w:rFonts w:ascii="Arial" w:eastAsia="Cambria" w:hAnsi="Arial" w:cs="Arial"/>
                <w:sz w:val="18"/>
                <w:szCs w:val="18"/>
              </w:rPr>
            </w:pPr>
            <w:r w:rsidRPr="003B7C22">
              <w:rPr>
                <w:rFonts w:ascii="Arial" w:eastAsia="Cambria" w:hAnsi="Arial" w:cs="Arial"/>
                <w:sz w:val="18"/>
                <w:szCs w:val="18"/>
              </w:rPr>
              <w:t>10</w:t>
            </w:r>
          </w:p>
        </w:tc>
        <w:tc>
          <w:tcPr>
            <w:tcW w:w="714" w:type="pct"/>
            <w:shd w:val="clear" w:color="auto" w:fill="F2F2F2" w:themeFill="background1" w:themeFillShade="F2"/>
            <w:vAlign w:val="center"/>
          </w:tcPr>
          <w:p w14:paraId="68872847" w14:textId="2607F746"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0</w:t>
            </w:r>
          </w:p>
        </w:tc>
      </w:tr>
      <w:tr w:rsidR="004447C4" w:rsidRPr="003B7C22" w14:paraId="4EA44E7D" w14:textId="77777777" w:rsidTr="004447C4">
        <w:trPr>
          <w:trHeight w:val="99"/>
          <w:jc w:val="center"/>
        </w:trPr>
        <w:tc>
          <w:tcPr>
            <w:tcW w:w="282" w:type="pct"/>
            <w:shd w:val="clear" w:color="auto" w:fill="D9D9D9" w:themeFill="background1" w:themeFillShade="D9"/>
            <w:vAlign w:val="center"/>
          </w:tcPr>
          <w:p w14:paraId="227A42AC" w14:textId="77777777" w:rsidR="004447C4" w:rsidRPr="003B7C22" w:rsidRDefault="004447C4" w:rsidP="004447C4">
            <w:pPr>
              <w:spacing w:after="0" w:line="240" w:lineRule="auto"/>
              <w:rPr>
                <w:rFonts w:ascii="Arial" w:hAnsi="Arial" w:cs="Arial"/>
                <w:b/>
                <w:bCs/>
                <w:sz w:val="18"/>
                <w:szCs w:val="18"/>
              </w:rPr>
            </w:pPr>
          </w:p>
        </w:tc>
        <w:tc>
          <w:tcPr>
            <w:tcW w:w="1740" w:type="pct"/>
            <w:shd w:val="clear" w:color="auto" w:fill="D9D9D9" w:themeFill="background1" w:themeFillShade="D9"/>
            <w:tcMar>
              <w:top w:w="0" w:type="dxa"/>
              <w:left w:w="108" w:type="dxa"/>
              <w:bottom w:w="0" w:type="dxa"/>
              <w:right w:w="108" w:type="dxa"/>
            </w:tcMar>
            <w:vAlign w:val="center"/>
            <w:hideMark/>
          </w:tcPr>
          <w:p w14:paraId="475C7F46" w14:textId="77777777" w:rsidR="004447C4" w:rsidRPr="003B7C22" w:rsidRDefault="004447C4" w:rsidP="004447C4">
            <w:pPr>
              <w:spacing w:after="0" w:line="240" w:lineRule="auto"/>
              <w:jc w:val="center"/>
              <w:rPr>
                <w:rFonts w:ascii="Arial" w:eastAsia="Cambria" w:hAnsi="Arial" w:cs="Arial"/>
                <w:b/>
                <w:bCs/>
                <w:sz w:val="18"/>
                <w:szCs w:val="18"/>
              </w:rPr>
            </w:pPr>
            <w:r w:rsidRPr="003B7C22">
              <w:rPr>
                <w:rFonts w:ascii="Arial" w:hAnsi="Arial" w:cs="Arial"/>
                <w:b/>
                <w:bCs/>
                <w:sz w:val="18"/>
                <w:szCs w:val="18"/>
              </w:rPr>
              <w:t>TOTAL</w:t>
            </w:r>
          </w:p>
        </w:tc>
        <w:tc>
          <w:tcPr>
            <w:tcW w:w="879" w:type="pct"/>
            <w:shd w:val="clear" w:color="auto" w:fill="D9D9D9" w:themeFill="background1" w:themeFillShade="D9"/>
            <w:tcMar>
              <w:top w:w="0" w:type="dxa"/>
              <w:left w:w="108" w:type="dxa"/>
              <w:bottom w:w="0" w:type="dxa"/>
              <w:right w:w="108" w:type="dxa"/>
            </w:tcMar>
            <w:vAlign w:val="center"/>
            <w:hideMark/>
          </w:tcPr>
          <w:p w14:paraId="428B8283" w14:textId="77777777" w:rsidR="004447C4" w:rsidRPr="003B7C22" w:rsidRDefault="004447C4" w:rsidP="004447C4">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25</w:t>
            </w:r>
          </w:p>
        </w:tc>
        <w:tc>
          <w:tcPr>
            <w:tcW w:w="685" w:type="pct"/>
            <w:shd w:val="clear" w:color="auto" w:fill="D9D9D9" w:themeFill="background1" w:themeFillShade="D9"/>
            <w:tcMar>
              <w:top w:w="0" w:type="dxa"/>
              <w:left w:w="108" w:type="dxa"/>
              <w:bottom w:w="0" w:type="dxa"/>
              <w:right w:w="108" w:type="dxa"/>
            </w:tcMar>
            <w:vAlign w:val="center"/>
            <w:hideMark/>
          </w:tcPr>
          <w:p w14:paraId="7D1AAC82" w14:textId="77777777" w:rsidR="004447C4" w:rsidRPr="003B7C22" w:rsidRDefault="004447C4" w:rsidP="004447C4">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25</w:t>
            </w:r>
          </w:p>
        </w:tc>
        <w:tc>
          <w:tcPr>
            <w:tcW w:w="700" w:type="pct"/>
            <w:shd w:val="clear" w:color="auto" w:fill="D9D9D9" w:themeFill="background1" w:themeFillShade="D9"/>
            <w:vAlign w:val="center"/>
          </w:tcPr>
          <w:p w14:paraId="0358FE07" w14:textId="77777777" w:rsidR="004447C4" w:rsidRPr="003B7C22" w:rsidRDefault="004447C4" w:rsidP="004447C4">
            <w:pPr>
              <w:spacing w:after="0" w:line="240" w:lineRule="auto"/>
              <w:jc w:val="center"/>
              <w:rPr>
                <w:rFonts w:ascii="Arial" w:eastAsia="Cambria" w:hAnsi="Arial" w:cs="Arial"/>
                <w:b/>
                <w:bCs/>
                <w:sz w:val="18"/>
                <w:szCs w:val="18"/>
              </w:rPr>
            </w:pPr>
            <w:r w:rsidRPr="003B7C22">
              <w:rPr>
                <w:rFonts w:ascii="Arial" w:eastAsia="Cambria" w:hAnsi="Arial" w:cs="Arial"/>
                <w:b/>
                <w:bCs/>
                <w:sz w:val="18"/>
                <w:szCs w:val="18"/>
              </w:rPr>
              <w:t>55</w:t>
            </w:r>
          </w:p>
        </w:tc>
        <w:tc>
          <w:tcPr>
            <w:tcW w:w="714" w:type="pct"/>
            <w:shd w:val="clear" w:color="auto" w:fill="D9D9D9" w:themeFill="background1" w:themeFillShade="D9"/>
            <w:vAlign w:val="center"/>
          </w:tcPr>
          <w:p w14:paraId="0815FD55" w14:textId="6F73DA1B" w:rsidR="004447C4" w:rsidRPr="004447C4" w:rsidRDefault="004447C4" w:rsidP="004447C4">
            <w:pPr>
              <w:spacing w:after="0" w:line="240" w:lineRule="auto"/>
              <w:jc w:val="center"/>
              <w:rPr>
                <w:rFonts w:ascii="Arial" w:hAnsi="Arial" w:cs="Arial"/>
                <w:b/>
                <w:bCs/>
                <w:sz w:val="16"/>
                <w:szCs w:val="16"/>
              </w:rPr>
            </w:pPr>
            <w:r w:rsidRPr="004447C4">
              <w:rPr>
                <w:rFonts w:ascii="Arial" w:hAnsi="Arial" w:cs="Arial"/>
                <w:b/>
                <w:bCs/>
                <w:sz w:val="16"/>
                <w:szCs w:val="16"/>
              </w:rPr>
              <w:t>1.36</w:t>
            </w:r>
          </w:p>
        </w:tc>
      </w:tr>
    </w:tbl>
    <w:p w14:paraId="1973157C" w14:textId="37E87381" w:rsidR="004447C4" w:rsidRDefault="004447C4" w:rsidP="004447C4">
      <w:pPr>
        <w:spacing w:after="0" w:line="276" w:lineRule="auto"/>
        <w:ind w:left="284"/>
        <w:jc w:val="both"/>
        <w:rPr>
          <w:lang w:val="es-ES"/>
        </w:rPr>
      </w:pPr>
    </w:p>
    <w:p w14:paraId="6BA3F181" w14:textId="0EA35E3B" w:rsidR="004447C4" w:rsidRDefault="004447C4" w:rsidP="004447C4">
      <w:pPr>
        <w:spacing w:after="0" w:line="276" w:lineRule="auto"/>
        <w:ind w:left="284"/>
        <w:jc w:val="both"/>
        <w:rPr>
          <w:lang w:val="es-ES"/>
        </w:rPr>
      </w:pPr>
      <w:r w:rsidRPr="00B70650">
        <w:rPr>
          <w:b/>
        </w:rPr>
        <w:t>Valoración cualitativa del Pp</w:t>
      </w:r>
    </w:p>
    <w:p w14:paraId="1B4416FE" w14:textId="6D348382" w:rsidR="004447C4" w:rsidRPr="00CC4F97" w:rsidRDefault="004447C4" w:rsidP="004447C4">
      <w:pPr>
        <w:spacing w:line="276" w:lineRule="auto"/>
        <w:ind w:left="284"/>
      </w:pPr>
      <w:r>
        <w:t xml:space="preserve">Para el mejoramiento del </w:t>
      </w:r>
      <w:r w:rsidRPr="00DB2486">
        <w:t xml:space="preserve">(Pp) E 113 Asistencia Social a Grupos Vulnerables </w:t>
      </w:r>
      <w:r>
        <w:t>Proyecto Estratégico E002 F</w:t>
      </w:r>
      <w:r w:rsidRPr="001129C6">
        <w:t>ondo Especial para la Atención y Protección de Personas Desplazadas</w:t>
      </w:r>
      <w:r w:rsidRPr="00DB2486">
        <w:t xml:space="preserve"> </w:t>
      </w:r>
      <w:r w:rsidRPr="00BB7D68">
        <w:t>del ejercicio fiscal 2022</w:t>
      </w:r>
      <w:r>
        <w:t xml:space="preserve"> cuente con:</w:t>
      </w:r>
    </w:p>
    <w:p w14:paraId="1E32D768" w14:textId="77777777" w:rsidR="004447C4" w:rsidRDefault="004447C4" w:rsidP="004447C4">
      <w:pPr>
        <w:pStyle w:val="Prrafodelista"/>
        <w:numPr>
          <w:ilvl w:val="0"/>
          <w:numId w:val="31"/>
        </w:numPr>
        <w:spacing w:after="200" w:line="276" w:lineRule="auto"/>
        <w:ind w:left="714" w:hanging="357"/>
        <w:jc w:val="both"/>
      </w:pPr>
      <w:r>
        <w:t>D</w:t>
      </w:r>
      <w:r w:rsidRPr="00653BE5">
        <w:t>iagnóstico que permita identificar los elementos descritos en los Aspectos a Considerar</w:t>
      </w:r>
      <w:r>
        <w:t xml:space="preserve">, </w:t>
      </w:r>
      <w:r w:rsidRPr="00653BE5">
        <w:t>que dé respuesta al problema o necesidad pública que busca atender con el Pp, con datos y estadísticas actuales, en contexto con la situación actual de Sinaloa.</w:t>
      </w:r>
    </w:p>
    <w:p w14:paraId="1F7E6F0D" w14:textId="77777777" w:rsidR="004447C4" w:rsidRPr="00653BE5" w:rsidRDefault="004447C4" w:rsidP="004447C4">
      <w:pPr>
        <w:pStyle w:val="Prrafodelista"/>
        <w:numPr>
          <w:ilvl w:val="0"/>
          <w:numId w:val="31"/>
        </w:numPr>
        <w:spacing w:after="200" w:line="276" w:lineRule="auto"/>
        <w:ind w:left="714" w:hanging="357"/>
        <w:jc w:val="both"/>
      </w:pPr>
      <w:r w:rsidRPr="00653BE5">
        <w:t xml:space="preserve">Descripción del problema precisa y clara, que se consideren los elementos de la MML para tener instrumentos metodológicos del Pp, </w:t>
      </w:r>
    </w:p>
    <w:p w14:paraId="5076F706" w14:textId="77777777" w:rsidR="004447C4" w:rsidRDefault="004447C4" w:rsidP="004447C4">
      <w:pPr>
        <w:pStyle w:val="Prrafodelista"/>
        <w:numPr>
          <w:ilvl w:val="0"/>
          <w:numId w:val="31"/>
        </w:numPr>
        <w:spacing w:after="200" w:line="276" w:lineRule="auto"/>
        <w:ind w:left="714" w:hanging="357"/>
        <w:jc w:val="both"/>
      </w:pPr>
      <w:r w:rsidRPr="00653BE5">
        <w:t xml:space="preserve">Árbol del problema </w:t>
      </w:r>
      <w:r>
        <w:t xml:space="preserve">y Árbol de Objetivos, </w:t>
      </w:r>
      <w:r w:rsidRPr="00653BE5">
        <w:t>que permita</w:t>
      </w:r>
      <w:r>
        <w:t>n</w:t>
      </w:r>
      <w:r w:rsidRPr="00653BE5">
        <w:t xml:space="preserve"> identificar las causas que originan el problema y los efectos </w:t>
      </w:r>
      <w:r>
        <w:t>que ocasiona, así como las posibles soluciones</w:t>
      </w:r>
      <w:r w:rsidRPr="00653BE5">
        <w:t>.</w:t>
      </w:r>
    </w:p>
    <w:p w14:paraId="7EEF8EF2" w14:textId="77777777" w:rsidR="004447C4" w:rsidRDefault="004447C4" w:rsidP="004447C4">
      <w:pPr>
        <w:pStyle w:val="Prrafodelista"/>
        <w:numPr>
          <w:ilvl w:val="0"/>
          <w:numId w:val="31"/>
        </w:numPr>
        <w:spacing w:after="200" w:line="276" w:lineRule="auto"/>
        <w:ind w:left="714" w:hanging="357"/>
        <w:jc w:val="both"/>
      </w:pPr>
      <w:r>
        <w:t>C</w:t>
      </w:r>
      <w:r w:rsidRPr="00E9313A">
        <w:t>omparación de los efectos diferenciados en grupos poblacionales, territorios del estado o afectaciones al medio ambiente.</w:t>
      </w:r>
    </w:p>
    <w:p w14:paraId="474BDE16" w14:textId="77777777" w:rsidR="004447C4" w:rsidRPr="00CC4F97" w:rsidRDefault="004447C4" w:rsidP="004447C4">
      <w:pPr>
        <w:pStyle w:val="Prrafodelista"/>
        <w:numPr>
          <w:ilvl w:val="0"/>
          <w:numId w:val="31"/>
        </w:numPr>
        <w:spacing w:after="200" w:line="276" w:lineRule="auto"/>
        <w:ind w:left="714" w:hanging="357"/>
        <w:jc w:val="both"/>
      </w:pPr>
      <w:r w:rsidRPr="00CC4F97">
        <w:t>MIR que justifique el gasto de lo ejercido en 2022, y que esta esté elaborada basado en la Guía MIR de la SHCP.</w:t>
      </w:r>
      <w:r>
        <w:t xml:space="preserve"> Además, que esta se incluya en </w:t>
      </w:r>
      <w:r w:rsidRPr="00CC4F97">
        <w:t>ejercicio fiscales posteriores dentro del Tomo IV de la Ley de Ingresos y Presupuesto d</w:t>
      </w:r>
      <w:r>
        <w:t>e Egresos del Estado de Sinaloa.</w:t>
      </w:r>
    </w:p>
    <w:p w14:paraId="4493DBB7" w14:textId="77777777" w:rsidR="004447C4" w:rsidRPr="00CC4F97" w:rsidRDefault="004447C4" w:rsidP="004447C4">
      <w:pPr>
        <w:pStyle w:val="Prrafodelista"/>
        <w:numPr>
          <w:ilvl w:val="0"/>
          <w:numId w:val="31"/>
        </w:numPr>
        <w:spacing w:after="200" w:line="276" w:lineRule="auto"/>
        <w:ind w:left="714" w:hanging="357"/>
        <w:jc w:val="both"/>
      </w:pPr>
      <w:r w:rsidRPr="00CC4F97">
        <w:lastRenderedPageBreak/>
        <w:t>Definida la población objetivo, identificar esta población que tiene planeado atender y que es elegible para su atención. Presentar un documento que ayude a establecer la relación o el porcentaje de la población objetivo y potencial que se atiende el programa.</w:t>
      </w:r>
    </w:p>
    <w:p w14:paraId="7760E0A1" w14:textId="77777777" w:rsidR="004447C4" w:rsidRPr="00CC4F97" w:rsidRDefault="004447C4" w:rsidP="004447C4">
      <w:pPr>
        <w:pStyle w:val="Prrafodelista"/>
        <w:numPr>
          <w:ilvl w:val="0"/>
          <w:numId w:val="31"/>
        </w:numPr>
        <w:spacing w:after="200" w:line="276" w:lineRule="auto"/>
        <w:ind w:left="714" w:hanging="357"/>
        <w:jc w:val="both"/>
      </w:pPr>
      <w:r w:rsidRPr="00CC4F97">
        <w:t xml:space="preserve">Un análisis de resultados, obstáculos o retos que han encontrado los programas o experiencias de atención identificados, </w:t>
      </w:r>
      <w:r w:rsidRPr="002C1D5A">
        <w:rPr>
          <w:rFonts w:eastAsia="Times New Roman" w:cstheme="minorHAnsi"/>
          <w:szCs w:val="20"/>
          <w:lang w:eastAsia="es-MX"/>
        </w:rPr>
        <w:t xml:space="preserve">evidencia que valida el mecanismo causal que sustenta el diseño del Pp, y </w:t>
      </w:r>
      <w:r w:rsidRPr="002C1D5A">
        <w:rPr>
          <w:rFonts w:cstheme="minorHAnsi"/>
          <w:szCs w:val="20"/>
        </w:rPr>
        <w:t>evidencia de efectos positivos atribuibles a los componentes, tipos de apoyo, bienes y/o servicios del Pp.</w:t>
      </w:r>
    </w:p>
    <w:p w14:paraId="5A9688EE" w14:textId="77777777" w:rsidR="004447C4" w:rsidRPr="00CC4F97" w:rsidRDefault="004447C4" w:rsidP="004447C4">
      <w:pPr>
        <w:pStyle w:val="Prrafodelista"/>
        <w:numPr>
          <w:ilvl w:val="0"/>
          <w:numId w:val="31"/>
        </w:numPr>
        <w:spacing w:after="200" w:line="276" w:lineRule="auto"/>
        <w:ind w:left="714" w:hanging="357"/>
        <w:jc w:val="both"/>
      </w:pPr>
      <w:r w:rsidRPr="00CC4F97">
        <w:t xml:space="preserve">Elaborar una estrategia de cobertura considerando </w:t>
      </w:r>
      <w:r>
        <w:t>los elementos del diseño del Pp y</w:t>
      </w:r>
      <w:r w:rsidRPr="00CC4F97">
        <w:t xml:space="preserve"> la información del presupuesto, con base en el Anexo 4.</w:t>
      </w:r>
    </w:p>
    <w:p w14:paraId="5C1009D2" w14:textId="77777777" w:rsidR="004447C4" w:rsidRPr="00CC4F97" w:rsidRDefault="004447C4" w:rsidP="004447C4">
      <w:pPr>
        <w:pStyle w:val="Prrafodelista"/>
        <w:numPr>
          <w:ilvl w:val="0"/>
          <w:numId w:val="31"/>
        </w:numPr>
        <w:spacing w:after="200" w:line="276" w:lineRule="auto"/>
        <w:ind w:left="714" w:hanging="357"/>
        <w:jc w:val="both"/>
      </w:pPr>
      <w:r w:rsidRPr="00CC4F97">
        <w:t>Procedimientos para recibir, registrar y dar trámite a sean públicos y accesibles a la población objetivo en un lenguaje claro, sencillo y conciso.</w:t>
      </w:r>
    </w:p>
    <w:p w14:paraId="6E55A4B0" w14:textId="77777777" w:rsidR="004447C4" w:rsidRPr="00CC4F97" w:rsidRDefault="004447C4" w:rsidP="004447C4">
      <w:pPr>
        <w:pStyle w:val="Prrafodelista"/>
        <w:numPr>
          <w:ilvl w:val="0"/>
          <w:numId w:val="31"/>
        </w:numPr>
        <w:spacing w:after="200" w:line="276" w:lineRule="auto"/>
        <w:ind w:left="714" w:hanging="357"/>
        <w:jc w:val="both"/>
      </w:pPr>
      <w:r w:rsidRPr="00CC4F97">
        <w:t>Evidencia de flujogramas de los procedimientos para recibir, registrar y dar trámite a las solicitudes de apoyo.</w:t>
      </w:r>
    </w:p>
    <w:p w14:paraId="669BE740" w14:textId="77777777" w:rsidR="004447C4" w:rsidRPr="00CC4F97" w:rsidRDefault="004447C4" w:rsidP="004447C4">
      <w:pPr>
        <w:pStyle w:val="Prrafodelista"/>
        <w:numPr>
          <w:ilvl w:val="0"/>
          <w:numId w:val="31"/>
        </w:numPr>
        <w:spacing w:after="200" w:line="276" w:lineRule="auto"/>
        <w:ind w:left="714" w:hanging="357"/>
        <w:jc w:val="both"/>
      </w:pPr>
      <w:r w:rsidRPr="00D24516">
        <w:rPr>
          <w:color w:val="000000" w:themeColor="text1"/>
        </w:rPr>
        <w:t>Padrón de beneficiarios que incluya las características de la población atendida, del tipo de bien o servicio otorgado, sea sistematizada y cuente con mecanismos documentados para su depuración y actualización. Y</w:t>
      </w:r>
      <w:r w:rsidRPr="002C1D5A">
        <w:rPr>
          <w:color w:val="000000" w:themeColor="text1"/>
        </w:rPr>
        <w:t xml:space="preserve"> que este incluya una clave única por unidad o elemento de la población atendida que permite su identificación en el tiempo.</w:t>
      </w:r>
    </w:p>
    <w:p w14:paraId="06037113" w14:textId="77777777" w:rsidR="004447C4" w:rsidRPr="00CC4F97" w:rsidRDefault="004447C4" w:rsidP="004447C4">
      <w:pPr>
        <w:pStyle w:val="Prrafodelista"/>
        <w:numPr>
          <w:ilvl w:val="0"/>
          <w:numId w:val="31"/>
        </w:numPr>
        <w:spacing w:after="200" w:line="276" w:lineRule="auto"/>
        <w:ind w:left="714" w:hanging="357"/>
        <w:jc w:val="both"/>
      </w:pPr>
      <w:r w:rsidRPr="002C1D5A">
        <w:rPr>
          <w:color w:val="000000" w:themeColor="text1"/>
        </w:rPr>
        <w:t xml:space="preserve">Evidencia de que información financiera o sobre el presupuesto asignado, así como los informes del ejercicio trimestral del gasto. </w:t>
      </w:r>
    </w:p>
    <w:p w14:paraId="4D158BD1" w14:textId="77777777" w:rsidR="004447C4" w:rsidRPr="00CC4F97" w:rsidRDefault="004447C4" w:rsidP="004447C4">
      <w:pPr>
        <w:pStyle w:val="Prrafodelista"/>
        <w:numPr>
          <w:ilvl w:val="0"/>
          <w:numId w:val="31"/>
        </w:numPr>
        <w:spacing w:after="200" w:line="276" w:lineRule="auto"/>
        <w:ind w:left="714" w:hanging="357"/>
        <w:jc w:val="both"/>
      </w:pPr>
      <w:r w:rsidRPr="002C1D5A">
        <w:rPr>
          <w:color w:val="000000" w:themeColor="text1"/>
        </w:rPr>
        <w:t xml:space="preserve">Indicadores que permitan rendir cuenta de sus objetivos y resultados. </w:t>
      </w:r>
    </w:p>
    <w:p w14:paraId="4EA1A751" w14:textId="77777777" w:rsidR="004447C4" w:rsidRPr="00CC4F97" w:rsidRDefault="004447C4" w:rsidP="004447C4">
      <w:pPr>
        <w:pStyle w:val="Prrafodelista"/>
        <w:numPr>
          <w:ilvl w:val="0"/>
          <w:numId w:val="31"/>
        </w:numPr>
        <w:spacing w:after="200" w:line="276" w:lineRule="auto"/>
        <w:ind w:left="714" w:hanging="357"/>
        <w:jc w:val="both"/>
      </w:pPr>
      <w:r w:rsidRPr="00CC4F97">
        <w:t>Procedimientos para recibir y dar trámite a las solicitudes de información.</w:t>
      </w:r>
    </w:p>
    <w:p w14:paraId="2A9CB8D3" w14:textId="77777777" w:rsidR="004447C4" w:rsidRPr="00CC4F97" w:rsidRDefault="004447C4" w:rsidP="004447C4">
      <w:pPr>
        <w:pStyle w:val="Prrafodelista"/>
        <w:numPr>
          <w:ilvl w:val="0"/>
          <w:numId w:val="31"/>
        </w:numPr>
        <w:spacing w:after="200" w:line="276" w:lineRule="auto"/>
        <w:ind w:left="714" w:hanging="357"/>
        <w:jc w:val="both"/>
      </w:pPr>
      <w:r w:rsidRPr="00CC4F97">
        <w:t>Generación, documentación y publicación de la información en formatos abiertos y accesibles.</w:t>
      </w:r>
    </w:p>
    <w:p w14:paraId="596B4DCB" w14:textId="77777777" w:rsidR="004447C4" w:rsidRPr="00CC4F97" w:rsidRDefault="004447C4" w:rsidP="004447C4">
      <w:pPr>
        <w:pStyle w:val="Prrafodelista"/>
        <w:numPr>
          <w:ilvl w:val="0"/>
          <w:numId w:val="31"/>
        </w:numPr>
        <w:spacing w:after="200" w:line="276" w:lineRule="auto"/>
        <w:ind w:left="714" w:hanging="357"/>
        <w:jc w:val="both"/>
      </w:pPr>
      <w:r w:rsidRPr="00CC4F97">
        <w:t>Uso de tecnologías de la información para garantizar la transparencia, el derecho de acceso a la información y su accesibilidad, se sugiere colocar un apartado en la página de la Secretaría que documente y muestre evidencia de estos criterios.</w:t>
      </w:r>
    </w:p>
    <w:p w14:paraId="0494481B" w14:textId="77777777" w:rsidR="004447C4" w:rsidRPr="00CC4F97" w:rsidRDefault="004447C4" w:rsidP="004447C4">
      <w:pPr>
        <w:pStyle w:val="Prrafodelista"/>
        <w:numPr>
          <w:ilvl w:val="0"/>
          <w:numId w:val="31"/>
        </w:numPr>
        <w:spacing w:after="200" w:line="276" w:lineRule="auto"/>
        <w:ind w:left="714" w:hanging="357"/>
        <w:jc w:val="both"/>
      </w:pPr>
      <w:r w:rsidRPr="00CC4F97">
        <w:t>Información, así como, en su caso, el monto total y relativo de subsidios, transferencias y gastos de inversión.</w:t>
      </w:r>
    </w:p>
    <w:p w14:paraId="39AC71D7" w14:textId="77777777" w:rsidR="004447C4" w:rsidRDefault="004447C4" w:rsidP="004447C4">
      <w:pPr>
        <w:pStyle w:val="Prrafodelista"/>
        <w:numPr>
          <w:ilvl w:val="0"/>
          <w:numId w:val="31"/>
        </w:numPr>
        <w:spacing w:after="200" w:line="276" w:lineRule="auto"/>
        <w:ind w:left="714" w:hanging="357"/>
        <w:jc w:val="both"/>
      </w:pPr>
      <w:r w:rsidRPr="00CC4F97">
        <w:t>Desglose de gastos totales y gastos unitarios se deberán registrar en el Anexo 8. Presupuesto.</w:t>
      </w:r>
    </w:p>
    <w:p w14:paraId="1C85E721" w14:textId="784DC13D" w:rsidR="004447C4" w:rsidRDefault="004447C4" w:rsidP="004447C4">
      <w:pPr>
        <w:pStyle w:val="Prrafodelista"/>
        <w:numPr>
          <w:ilvl w:val="0"/>
          <w:numId w:val="31"/>
        </w:numPr>
        <w:spacing w:after="200" w:line="276" w:lineRule="auto"/>
        <w:ind w:left="714" w:hanging="357"/>
        <w:jc w:val="both"/>
      </w:pPr>
      <w:r w:rsidRPr="00DD19DE">
        <w:t>Evidencia y/o justificación de como el Pp contribuye al logró de estos ODS</w:t>
      </w:r>
      <w:r>
        <w:t>.</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5C96DE8" w14:textId="77777777" w:rsidR="004447C4" w:rsidRDefault="004447C4" w:rsidP="004447C4">
      <w:pPr>
        <w:pStyle w:val="Prrafodelista"/>
        <w:numPr>
          <w:ilvl w:val="0"/>
          <w:numId w:val="2"/>
        </w:numPr>
        <w:spacing w:after="0" w:line="276" w:lineRule="auto"/>
        <w:jc w:val="both"/>
      </w:pPr>
      <w:r>
        <w:t>Publicar en la Página del Programa los mecanismos de alineación al Plan y Programa.</w:t>
      </w:r>
    </w:p>
    <w:p w14:paraId="29B4703B" w14:textId="053FE46D" w:rsidR="006E67EA" w:rsidRDefault="004447C4" w:rsidP="004447C4">
      <w:pPr>
        <w:pStyle w:val="Prrafodelista"/>
        <w:numPr>
          <w:ilvl w:val="0"/>
          <w:numId w:val="2"/>
        </w:numPr>
        <w:spacing w:after="0" w:line="276" w:lineRule="auto"/>
        <w:jc w:val="both"/>
      </w:pPr>
      <w:r>
        <w:t>Actualizar las Reglas de Operación para ejercicios posteriores y define un objetivo general y especifico del programa que sea acorde a la MIR que se realizará.</w:t>
      </w:r>
    </w:p>
    <w:p w14:paraId="073F77A2" w14:textId="77777777" w:rsidR="004447C4" w:rsidRDefault="004447C4" w:rsidP="004447C4">
      <w:pPr>
        <w:pStyle w:val="Prrafodelista"/>
        <w:numPr>
          <w:ilvl w:val="0"/>
          <w:numId w:val="2"/>
        </w:numPr>
        <w:spacing w:after="0" w:line="276" w:lineRule="auto"/>
        <w:jc w:val="both"/>
      </w:pPr>
      <w:r>
        <w:t>Realizar un documento que describa de manera clara, concreta, acotada y es único, y formular el problema del Pp como un hecho negativo o como una situación que puede ser revertida.</w:t>
      </w:r>
    </w:p>
    <w:p w14:paraId="28DD4284" w14:textId="77777777" w:rsidR="004447C4" w:rsidRDefault="004447C4" w:rsidP="004447C4">
      <w:pPr>
        <w:pStyle w:val="Prrafodelista"/>
        <w:numPr>
          <w:ilvl w:val="0"/>
          <w:numId w:val="2"/>
        </w:numPr>
        <w:spacing w:after="0" w:line="276" w:lineRule="auto"/>
        <w:jc w:val="both"/>
      </w:pPr>
      <w:r>
        <w:t>Elaborar bajo la MML los instrumentos metodológicos del Pp: Diagnóstico, árbol del Problema, Árbol de Objetivos, Selección de Alternativas; Estructura Analítica y MIR y Fichas Técnicas.</w:t>
      </w:r>
    </w:p>
    <w:p w14:paraId="4B4D926D" w14:textId="77777777" w:rsidR="004447C4" w:rsidRDefault="004447C4" w:rsidP="004447C4">
      <w:pPr>
        <w:pStyle w:val="Prrafodelista"/>
        <w:numPr>
          <w:ilvl w:val="0"/>
          <w:numId w:val="2"/>
        </w:numPr>
        <w:spacing w:after="0" w:line="276" w:lineRule="auto"/>
        <w:jc w:val="both"/>
      </w:pPr>
      <w:r>
        <w:t>Establecer una metodología para definir la población objetivo y potencial y/o estrategia de cobertura.</w:t>
      </w:r>
    </w:p>
    <w:p w14:paraId="79F73C95" w14:textId="77777777" w:rsidR="004447C4" w:rsidRDefault="004447C4" w:rsidP="004447C4">
      <w:pPr>
        <w:pStyle w:val="Prrafodelista"/>
        <w:numPr>
          <w:ilvl w:val="0"/>
          <w:numId w:val="2"/>
        </w:numPr>
        <w:spacing w:after="0" w:line="276" w:lineRule="auto"/>
        <w:jc w:val="both"/>
      </w:pPr>
      <w:r>
        <w:t>Elaborar procedimientos para recibir, registrar y dar trámite y además que sean públicos y accesibles a la población objetivo en un lenguaje claro, sencillo y conciso.</w:t>
      </w:r>
    </w:p>
    <w:p w14:paraId="1CDC09EE" w14:textId="77777777" w:rsidR="004447C4" w:rsidRDefault="004447C4" w:rsidP="004447C4">
      <w:pPr>
        <w:pStyle w:val="Prrafodelista"/>
        <w:numPr>
          <w:ilvl w:val="0"/>
          <w:numId w:val="2"/>
        </w:numPr>
        <w:spacing w:after="0" w:line="276" w:lineRule="auto"/>
        <w:jc w:val="both"/>
      </w:pPr>
      <w:r>
        <w:lastRenderedPageBreak/>
        <w:t>Crear flujogramas de los procedimientos para recibir, registrar y dar trámite a las solicitudes de apoyo y procedimientos para recibir y dar trámite a las solicitudes de información.</w:t>
      </w:r>
    </w:p>
    <w:p w14:paraId="4075B538" w14:textId="77777777" w:rsidR="004447C4" w:rsidRDefault="004447C4" w:rsidP="004447C4">
      <w:pPr>
        <w:pStyle w:val="Prrafodelista"/>
        <w:numPr>
          <w:ilvl w:val="0"/>
          <w:numId w:val="2"/>
        </w:numPr>
        <w:spacing w:after="0" w:line="276" w:lineRule="auto"/>
        <w:jc w:val="both"/>
      </w:pPr>
      <w:r>
        <w:t>Elaborar un Padrón de beneficiarios que incluya las características de la población atendida, del tipo de bien o servicio otorgado, sea sistematizada y cuente con mecanismos documentados para su depuración y actualización.</w:t>
      </w:r>
    </w:p>
    <w:p w14:paraId="7EB6034D" w14:textId="2D86B256" w:rsidR="004447C4" w:rsidRDefault="004447C4" w:rsidP="004447C4">
      <w:pPr>
        <w:pStyle w:val="Prrafodelista"/>
        <w:numPr>
          <w:ilvl w:val="0"/>
          <w:numId w:val="2"/>
        </w:numPr>
        <w:spacing w:after="0" w:line="276" w:lineRule="auto"/>
        <w:jc w:val="both"/>
      </w:pPr>
      <w:r>
        <w:t>Documentar información sobre los montos total y relativo de subsidios, transferencias y gastos de inversión del Pp</w:t>
      </w:r>
    </w:p>
    <w:p w14:paraId="27A998A3" w14:textId="77777777" w:rsidR="004447C4" w:rsidRDefault="004447C4" w:rsidP="004447C4">
      <w:pPr>
        <w:pStyle w:val="Prrafodelista"/>
        <w:numPr>
          <w:ilvl w:val="0"/>
          <w:numId w:val="2"/>
        </w:numPr>
        <w:spacing w:after="0" w:line="276" w:lineRule="auto"/>
        <w:jc w:val="both"/>
      </w:pPr>
      <w:r>
        <w:t>Elaborar un documento que Justifique de como el Pp contribuye al logró de los ODS descritos.</w:t>
      </w:r>
    </w:p>
    <w:p w14:paraId="7F2ACA90" w14:textId="30515BD7" w:rsidR="004447C4" w:rsidRPr="006E67EA" w:rsidRDefault="004447C4" w:rsidP="004447C4">
      <w:pPr>
        <w:pStyle w:val="Prrafodelista"/>
        <w:numPr>
          <w:ilvl w:val="0"/>
          <w:numId w:val="2"/>
        </w:numPr>
        <w:spacing w:after="0" w:line="276" w:lineRule="auto"/>
        <w:jc w:val="both"/>
      </w:pPr>
      <w:r>
        <w:t>Elaborar Indicadores que permitan rendir cuenta de sus objetivos y resultados del Pp.</w:t>
      </w:r>
    </w:p>
    <w:p w14:paraId="6875A774" w14:textId="307936C6"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311399">
        <w:trPr>
          <w:trHeight w:val="340"/>
          <w:tblHeader/>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0EB8AFB" w:rsidR="007C4CD6" w:rsidRPr="00521401" w:rsidRDefault="004447C4" w:rsidP="004447C4">
            <w:pPr>
              <w:spacing w:after="0" w:line="276" w:lineRule="auto"/>
              <w:ind w:left="179"/>
            </w:pPr>
            <w:r w:rsidRPr="004447C4">
              <w:t xml:space="preserve">Asistencia </w:t>
            </w:r>
            <w:r>
              <w:t>a</w:t>
            </w:r>
            <w:r w:rsidRPr="004447C4">
              <w:t xml:space="preserve"> Grupos Vulnerables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7AABFCD" w:rsidR="007C4CD6" w:rsidRPr="007C4CD6" w:rsidRDefault="004447C4" w:rsidP="00521401">
            <w:pPr>
              <w:spacing w:after="0" w:line="276" w:lineRule="auto"/>
              <w:ind w:left="179"/>
            </w:pPr>
            <w:r>
              <w:t>AGV</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2F44DE18" w:rsidR="007C4CD6" w:rsidRPr="007C4CD6" w:rsidRDefault="004447C4" w:rsidP="004447C4">
            <w:pPr>
              <w:spacing w:after="0" w:line="276" w:lineRule="auto"/>
              <w:ind w:left="179"/>
            </w:pPr>
            <w:r w:rsidRPr="004447C4">
              <w:t xml:space="preserve">Secretaría </w:t>
            </w:r>
            <w:r>
              <w:t>d</w:t>
            </w:r>
            <w:r w:rsidRPr="004447C4">
              <w:t xml:space="preserve">e Bienestar </w:t>
            </w:r>
            <w:r>
              <w:t>y</w:t>
            </w:r>
            <w:r w:rsidRPr="004447C4">
              <w:t xml:space="preserve"> Desarrollo</w:t>
            </w:r>
            <w:r>
              <w:t xml:space="preserve"> Sustentable (SEBIDES)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3DE075FB" w:rsidR="005A28B9" w:rsidRPr="00A16BE7" w:rsidRDefault="004447C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11399">
        <w:trPr>
          <w:trHeight w:val="340"/>
        </w:trPr>
        <w:tc>
          <w:tcPr>
            <w:tcW w:w="3256" w:type="dxa"/>
            <w:shd w:val="clear" w:color="auto" w:fill="auto"/>
            <w:vAlign w:val="center"/>
          </w:tcPr>
          <w:p w14:paraId="06EEC80E" w14:textId="12FCA7E5" w:rsidR="00090637" w:rsidRPr="00311399" w:rsidRDefault="00090637" w:rsidP="00287214">
            <w:pPr>
              <w:spacing w:after="0" w:line="276" w:lineRule="auto"/>
              <w:jc w:val="center"/>
              <w:rPr>
                <w:bCs/>
              </w:rPr>
            </w:pPr>
          </w:p>
        </w:tc>
        <w:tc>
          <w:tcPr>
            <w:tcW w:w="3402" w:type="dxa"/>
            <w:shd w:val="clear" w:color="auto" w:fill="auto"/>
            <w:vAlign w:val="center"/>
          </w:tcPr>
          <w:p w14:paraId="117D875F" w14:textId="0F4B2B0E" w:rsidR="00090637" w:rsidRPr="00311399" w:rsidRDefault="00C74E9A" w:rsidP="00287214">
            <w:pPr>
              <w:spacing w:after="0" w:line="276" w:lineRule="auto"/>
              <w:jc w:val="center"/>
            </w:pPr>
            <w:r w:rsidRPr="00311399">
              <w:t>X</w:t>
            </w:r>
          </w:p>
        </w:tc>
        <w:tc>
          <w:tcPr>
            <w:tcW w:w="3252" w:type="dxa"/>
            <w:shd w:val="clear" w:color="auto" w:fill="auto"/>
            <w:vAlign w:val="center"/>
          </w:tcPr>
          <w:p w14:paraId="17BF0987" w14:textId="77777777" w:rsidR="00090637" w:rsidRPr="00311399" w:rsidRDefault="00090637" w:rsidP="00287214">
            <w:pPr>
              <w:spacing w:after="0" w:line="276" w:lineRule="auto"/>
              <w:jc w:val="center"/>
              <w:rPr>
                <w:b/>
                <w:bCs/>
              </w:rPr>
            </w:pPr>
          </w:p>
        </w:tc>
      </w:tr>
      <w:tr w:rsidR="007C4CD6" w:rsidRPr="0031139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311399" w:rsidRDefault="00133709" w:rsidP="006F4B1F">
            <w:pPr>
              <w:pStyle w:val="Prrafodelista"/>
              <w:numPr>
                <w:ilvl w:val="1"/>
                <w:numId w:val="13"/>
              </w:numPr>
              <w:spacing w:after="0" w:line="276" w:lineRule="auto"/>
              <w:ind w:left="604"/>
              <w:rPr>
                <w:rFonts w:eastAsia="Times New Roman"/>
                <w:b/>
                <w:color w:val="000000"/>
                <w:lang w:eastAsia="es-MX"/>
              </w:rPr>
            </w:pPr>
            <w:r w:rsidRPr="00311399">
              <w:rPr>
                <w:rFonts w:eastAsia="Times New Roman"/>
                <w:b/>
                <w:color w:val="000000"/>
                <w:lang w:eastAsia="es-MX"/>
              </w:rPr>
              <w:lastRenderedPageBreak/>
              <w:t>Datos</w:t>
            </w:r>
            <w:r w:rsidR="00925C75" w:rsidRPr="00311399">
              <w:rPr>
                <w:rFonts w:eastAsia="Times New Roman"/>
                <w:b/>
                <w:color w:val="000000"/>
                <w:lang w:eastAsia="es-MX"/>
              </w:rPr>
              <w:t xml:space="preserve"> de (los) Titular (es) de la(s) Unidad(es) Administrativa(s) a Cargo de (los) Programa(s) (nombre completo, correo electrónico, unidad administrativa y teléfono con clave lada):</w:t>
            </w:r>
          </w:p>
        </w:tc>
      </w:tr>
      <w:tr w:rsidR="008C11F4" w:rsidRPr="0031139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311399" w:rsidRDefault="008C11F4" w:rsidP="006F4B1F">
            <w:pPr>
              <w:pStyle w:val="Prrafodelista"/>
              <w:numPr>
                <w:ilvl w:val="2"/>
                <w:numId w:val="14"/>
              </w:numPr>
              <w:spacing w:after="0" w:line="276" w:lineRule="auto"/>
              <w:ind w:left="981" w:hanging="624"/>
              <w:rPr>
                <w:rFonts w:eastAsia="Times New Roman"/>
                <w:b/>
                <w:color w:val="000000"/>
                <w:lang w:eastAsia="es-MX"/>
              </w:rPr>
            </w:pPr>
            <w:r w:rsidRPr="00311399">
              <w:rPr>
                <w:rFonts w:eastAsia="Times New Roman"/>
                <w:b/>
                <w:color w:val="000000"/>
                <w:lang w:eastAsia="es-MX"/>
              </w:rPr>
              <w:t xml:space="preserve">Nombre </w:t>
            </w:r>
            <w:r w:rsidR="00925C75" w:rsidRPr="00311399">
              <w:rPr>
                <w:rFonts w:eastAsia="Times New Roman"/>
                <w:b/>
                <w:color w:val="000000"/>
                <w:lang w:eastAsia="es-MX"/>
              </w:rPr>
              <w:t>completo:</w:t>
            </w:r>
          </w:p>
        </w:tc>
      </w:tr>
      <w:tr w:rsidR="005065B9" w:rsidRPr="00311399" w14:paraId="216FE23E" w14:textId="77777777" w:rsidTr="00311399">
        <w:trPr>
          <w:trHeight w:val="340"/>
        </w:trPr>
        <w:tc>
          <w:tcPr>
            <w:tcW w:w="9910" w:type="dxa"/>
            <w:gridSpan w:val="3"/>
            <w:shd w:val="clear" w:color="auto" w:fill="auto"/>
          </w:tcPr>
          <w:p w14:paraId="7091B8EA" w14:textId="7526D347" w:rsidR="005065B9" w:rsidRPr="00311399" w:rsidRDefault="00C74E9A" w:rsidP="005065B9">
            <w:pPr>
              <w:spacing w:after="0" w:line="276" w:lineRule="auto"/>
              <w:ind w:left="179"/>
            </w:pPr>
            <w:r w:rsidRPr="00311399">
              <w:t>Lic. José Manuel Garduño Encinas</w:t>
            </w:r>
          </w:p>
        </w:tc>
      </w:tr>
      <w:tr w:rsidR="00925C75" w:rsidRPr="00311399"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311399" w:rsidRDefault="00925C75" w:rsidP="006F4B1F">
            <w:pPr>
              <w:pStyle w:val="Prrafodelista"/>
              <w:numPr>
                <w:ilvl w:val="2"/>
                <w:numId w:val="14"/>
              </w:numPr>
              <w:spacing w:after="0" w:line="276" w:lineRule="auto"/>
              <w:ind w:left="981" w:hanging="624"/>
              <w:rPr>
                <w:rFonts w:eastAsia="Times New Roman"/>
                <w:b/>
                <w:color w:val="000000"/>
                <w:lang w:eastAsia="es-MX"/>
              </w:rPr>
            </w:pPr>
            <w:r w:rsidRPr="00311399">
              <w:rPr>
                <w:rFonts w:eastAsia="Times New Roman"/>
                <w:b/>
                <w:color w:val="000000"/>
                <w:lang w:eastAsia="es-MX"/>
              </w:rPr>
              <w:t>Correo Electrónico:</w:t>
            </w:r>
          </w:p>
        </w:tc>
      </w:tr>
      <w:tr w:rsidR="00A4624B" w:rsidRPr="00311399" w14:paraId="6370D0DF" w14:textId="77777777" w:rsidTr="00311399">
        <w:trPr>
          <w:trHeight w:val="340"/>
        </w:trPr>
        <w:tc>
          <w:tcPr>
            <w:tcW w:w="9910" w:type="dxa"/>
            <w:gridSpan w:val="3"/>
            <w:shd w:val="clear" w:color="auto" w:fill="auto"/>
          </w:tcPr>
          <w:p w14:paraId="54E4AA94" w14:textId="355C65FD" w:rsidR="00A4624B" w:rsidRPr="00311399" w:rsidRDefault="00311399" w:rsidP="00A4624B">
            <w:pPr>
              <w:spacing w:after="0" w:line="276" w:lineRule="auto"/>
              <w:ind w:left="179"/>
            </w:pPr>
            <w:hyperlink r:id="rId9" w:history="1">
              <w:r w:rsidRPr="00DB53F1">
                <w:rPr>
                  <w:rStyle w:val="Hipervnculo"/>
                </w:rPr>
                <w:t>jose.garduno@sinaloa.gob.mx</w:t>
              </w:r>
            </w:hyperlink>
            <w:r>
              <w:t xml:space="preserve"> </w:t>
            </w:r>
          </w:p>
        </w:tc>
      </w:tr>
      <w:tr w:rsidR="00A753A2" w:rsidRPr="00311399"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311399" w:rsidRDefault="00A753A2" w:rsidP="006F4B1F">
            <w:pPr>
              <w:pStyle w:val="Prrafodelista"/>
              <w:numPr>
                <w:ilvl w:val="2"/>
                <w:numId w:val="14"/>
              </w:numPr>
              <w:spacing w:after="0" w:line="276" w:lineRule="auto"/>
              <w:ind w:left="981" w:hanging="624"/>
              <w:rPr>
                <w:rFonts w:eastAsia="Times New Roman"/>
                <w:b/>
                <w:color w:val="000000"/>
                <w:lang w:eastAsia="es-MX"/>
              </w:rPr>
            </w:pPr>
            <w:r w:rsidRPr="00311399">
              <w:rPr>
                <w:rFonts w:eastAsia="Times New Roman"/>
                <w:b/>
                <w:color w:val="000000"/>
                <w:lang w:eastAsia="es-MX"/>
              </w:rPr>
              <w:t>Unidad Administrativa:</w:t>
            </w:r>
          </w:p>
        </w:tc>
      </w:tr>
      <w:tr w:rsidR="004E1FF7" w:rsidRPr="00311399" w14:paraId="3C5D9DC6" w14:textId="77777777" w:rsidTr="00311399">
        <w:trPr>
          <w:trHeight w:val="340"/>
        </w:trPr>
        <w:tc>
          <w:tcPr>
            <w:tcW w:w="9910" w:type="dxa"/>
            <w:gridSpan w:val="3"/>
            <w:shd w:val="clear" w:color="auto" w:fill="auto"/>
            <w:vAlign w:val="center"/>
          </w:tcPr>
          <w:p w14:paraId="138DA773" w14:textId="5DC07EA9" w:rsidR="004E1FF7" w:rsidRPr="00311399" w:rsidRDefault="00C74E9A" w:rsidP="004E1FF7">
            <w:pPr>
              <w:spacing w:after="0" w:line="276" w:lineRule="auto"/>
              <w:ind w:left="179"/>
            </w:pPr>
            <w:r w:rsidRPr="00311399">
              <w:t>Dirección de Programas para el Bienestar de la SEBIDES</w:t>
            </w:r>
          </w:p>
        </w:tc>
      </w:tr>
      <w:tr w:rsidR="004E1FF7" w:rsidRPr="00311399"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311399" w:rsidRDefault="004E1FF7" w:rsidP="004E1FF7">
            <w:pPr>
              <w:pStyle w:val="Prrafodelista"/>
              <w:numPr>
                <w:ilvl w:val="2"/>
                <w:numId w:val="14"/>
              </w:numPr>
              <w:spacing w:after="0" w:line="276" w:lineRule="auto"/>
              <w:ind w:left="981" w:hanging="624"/>
              <w:rPr>
                <w:rFonts w:eastAsia="Times New Roman"/>
                <w:b/>
                <w:color w:val="000000"/>
                <w:lang w:eastAsia="es-MX"/>
              </w:rPr>
            </w:pPr>
            <w:r w:rsidRPr="00311399">
              <w:rPr>
                <w:rFonts w:eastAsia="Times New Roman"/>
                <w:b/>
                <w:color w:val="000000"/>
                <w:lang w:eastAsia="es-MX"/>
              </w:rPr>
              <w:t>Teléfono con clave lada:</w:t>
            </w:r>
          </w:p>
        </w:tc>
      </w:tr>
      <w:tr w:rsidR="004E1FF7" w14:paraId="49F6EF2F" w14:textId="77777777" w:rsidTr="00311399">
        <w:trPr>
          <w:trHeight w:val="340"/>
        </w:trPr>
        <w:tc>
          <w:tcPr>
            <w:tcW w:w="9910" w:type="dxa"/>
            <w:gridSpan w:val="3"/>
            <w:shd w:val="clear" w:color="auto" w:fill="auto"/>
          </w:tcPr>
          <w:p w14:paraId="6F19C066" w14:textId="79100056" w:rsidR="004E1FF7" w:rsidRPr="00311399" w:rsidRDefault="00311399" w:rsidP="004E1FF7">
            <w:pPr>
              <w:spacing w:after="0" w:line="276" w:lineRule="auto"/>
              <w:ind w:left="179"/>
            </w:pPr>
            <w:r>
              <w:t>(</w:t>
            </w:r>
            <w:r w:rsidR="007E1DF2" w:rsidRPr="00311399">
              <w:t>667</w:t>
            </w:r>
            <w:r>
              <w:t xml:space="preserve">) </w:t>
            </w:r>
            <w:r w:rsidR="007E1DF2" w:rsidRPr="00311399">
              <w:t>758</w:t>
            </w:r>
            <w:r>
              <w:t xml:space="preserve"> 7000 E</w:t>
            </w:r>
            <w:r w:rsidR="007E1DF2" w:rsidRPr="00311399">
              <w:t xml:space="preserve">xt. 2211  </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BF159B"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BF159B" w:rsidRPr="00866990" w:rsidRDefault="00BF159B" w:rsidP="00BF159B">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4AA44517" w:rsidR="00BF159B" w:rsidRPr="00866990" w:rsidRDefault="00BF159B" w:rsidP="00BF159B">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BF159B" w14:paraId="4305D4C3" w14:textId="77777777" w:rsidTr="00C61D21">
        <w:trPr>
          <w:trHeight w:val="340"/>
        </w:trPr>
        <w:tc>
          <w:tcPr>
            <w:tcW w:w="9910" w:type="dxa"/>
            <w:gridSpan w:val="4"/>
            <w:shd w:val="clear" w:color="auto" w:fill="auto"/>
            <w:vAlign w:val="center"/>
          </w:tcPr>
          <w:p w14:paraId="334040E1" w14:textId="34219789" w:rsidR="00BF159B" w:rsidRPr="00866990" w:rsidRDefault="00BF159B" w:rsidP="00BF159B">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BF159B" w14:paraId="5CBDEAA7" w14:textId="77777777" w:rsidTr="00C61D21">
        <w:trPr>
          <w:trHeight w:val="340"/>
        </w:trPr>
        <w:tc>
          <w:tcPr>
            <w:tcW w:w="9910" w:type="dxa"/>
            <w:gridSpan w:val="4"/>
            <w:shd w:val="clear" w:color="auto" w:fill="auto"/>
            <w:vAlign w:val="center"/>
          </w:tcPr>
          <w:p w14:paraId="2A2EB40C" w14:textId="668C6241" w:rsidR="00BF159B" w:rsidRPr="00866990" w:rsidRDefault="00BF159B" w:rsidP="00BF159B">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BF159B" w:rsidRPr="004C435E" w14:paraId="0EF2F8FE" w14:textId="77777777" w:rsidTr="004C435E">
        <w:trPr>
          <w:trHeight w:val="340"/>
        </w:trPr>
        <w:tc>
          <w:tcPr>
            <w:tcW w:w="9910" w:type="dxa"/>
            <w:gridSpan w:val="4"/>
            <w:shd w:val="clear" w:color="auto" w:fill="auto"/>
            <w:vAlign w:val="center"/>
          </w:tcPr>
          <w:p w14:paraId="7D64613A" w14:textId="3A1FD099" w:rsidR="00BF159B" w:rsidRPr="00866990" w:rsidRDefault="00BF159B" w:rsidP="00BF159B">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9024" w14:textId="77777777" w:rsidR="00C63C09" w:rsidRDefault="00C63C09" w:rsidP="008E5209">
      <w:pPr>
        <w:spacing w:after="0" w:line="240" w:lineRule="auto"/>
      </w:pPr>
      <w:r>
        <w:separator/>
      </w:r>
    </w:p>
  </w:endnote>
  <w:endnote w:type="continuationSeparator" w:id="0">
    <w:p w14:paraId="126825D4" w14:textId="77777777" w:rsidR="00C63C09" w:rsidRDefault="00C63C09"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3F31BDA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11399">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761BD5ED"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11399" w:rsidRPr="00311399">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9D00" w14:textId="77777777" w:rsidR="00C63C09" w:rsidRDefault="00C63C09" w:rsidP="008E5209">
      <w:pPr>
        <w:spacing w:after="0" w:line="240" w:lineRule="auto"/>
      </w:pPr>
      <w:r>
        <w:separator/>
      </w:r>
    </w:p>
  </w:footnote>
  <w:footnote w:type="continuationSeparator" w:id="0">
    <w:p w14:paraId="6E7BB1DB" w14:textId="77777777" w:rsidR="00C63C09" w:rsidRDefault="00C63C09"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773BEA"/>
    <w:multiLevelType w:val="hybridMultilevel"/>
    <w:tmpl w:val="9E30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857353636">
    <w:abstractNumId w:val="24"/>
  </w:num>
  <w:num w:numId="2" w16cid:durableId="1835756511">
    <w:abstractNumId w:val="22"/>
  </w:num>
  <w:num w:numId="3" w16cid:durableId="1424455896">
    <w:abstractNumId w:val="7"/>
  </w:num>
  <w:num w:numId="4" w16cid:durableId="1088576176">
    <w:abstractNumId w:val="20"/>
  </w:num>
  <w:num w:numId="5" w16cid:durableId="1863085530">
    <w:abstractNumId w:val="2"/>
    <w:lvlOverride w:ilvl="1">
      <w:lvl w:ilvl="1">
        <w:start w:val="1"/>
        <w:numFmt w:val="decimal"/>
        <w:lvlText w:val="%1.%2."/>
        <w:lvlJc w:val="left"/>
        <w:pPr>
          <w:ind w:left="792" w:hanging="432"/>
        </w:pPr>
        <w:rPr>
          <w:b/>
        </w:rPr>
      </w:lvl>
    </w:lvlOverride>
  </w:num>
  <w:num w:numId="6" w16cid:durableId="1296060393">
    <w:abstractNumId w:val="28"/>
  </w:num>
  <w:num w:numId="7" w16cid:durableId="1263420734">
    <w:abstractNumId w:val="29"/>
  </w:num>
  <w:num w:numId="8" w16cid:durableId="764544421">
    <w:abstractNumId w:val="30"/>
  </w:num>
  <w:num w:numId="9" w16cid:durableId="1167671049">
    <w:abstractNumId w:val="21"/>
  </w:num>
  <w:num w:numId="10" w16cid:durableId="596408406">
    <w:abstractNumId w:val="12"/>
  </w:num>
  <w:num w:numId="11" w16cid:durableId="2122725078">
    <w:abstractNumId w:val="14"/>
  </w:num>
  <w:num w:numId="12" w16cid:durableId="277376523">
    <w:abstractNumId w:val="27"/>
  </w:num>
  <w:num w:numId="13" w16cid:durableId="476267979">
    <w:abstractNumId w:val="26"/>
  </w:num>
  <w:num w:numId="14" w16cid:durableId="1178622159">
    <w:abstractNumId w:val="23"/>
  </w:num>
  <w:num w:numId="15" w16cid:durableId="663706086">
    <w:abstractNumId w:val="17"/>
  </w:num>
  <w:num w:numId="16" w16cid:durableId="550070798">
    <w:abstractNumId w:val="4"/>
  </w:num>
  <w:num w:numId="17" w16cid:durableId="317660765">
    <w:abstractNumId w:val="6"/>
  </w:num>
  <w:num w:numId="18" w16cid:durableId="590897888">
    <w:abstractNumId w:val="18"/>
  </w:num>
  <w:num w:numId="19" w16cid:durableId="659580291">
    <w:abstractNumId w:val="15"/>
  </w:num>
  <w:num w:numId="20" w16cid:durableId="553810430">
    <w:abstractNumId w:val="5"/>
  </w:num>
  <w:num w:numId="21" w16cid:durableId="1331251856">
    <w:abstractNumId w:val="3"/>
  </w:num>
  <w:num w:numId="22" w16cid:durableId="1172525363">
    <w:abstractNumId w:val="13"/>
  </w:num>
  <w:num w:numId="23" w16cid:durableId="693962787">
    <w:abstractNumId w:val="25"/>
  </w:num>
  <w:num w:numId="24" w16cid:durableId="639118791">
    <w:abstractNumId w:val="11"/>
  </w:num>
  <w:num w:numId="25" w16cid:durableId="1045374863">
    <w:abstractNumId w:val="19"/>
  </w:num>
  <w:num w:numId="26" w16cid:durableId="928731654">
    <w:abstractNumId w:val="8"/>
  </w:num>
  <w:num w:numId="27" w16cid:durableId="301079247">
    <w:abstractNumId w:val="10"/>
  </w:num>
  <w:num w:numId="28" w16cid:durableId="113260049">
    <w:abstractNumId w:val="0"/>
  </w:num>
  <w:num w:numId="29" w16cid:durableId="38475861">
    <w:abstractNumId w:val="9"/>
  </w:num>
  <w:num w:numId="30" w16cid:durableId="1972665283">
    <w:abstractNumId w:val="1"/>
  </w:num>
  <w:num w:numId="31" w16cid:durableId="814016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A578D"/>
    <w:rsid w:val="000B745B"/>
    <w:rsid w:val="000C5759"/>
    <w:rsid w:val="000C7555"/>
    <w:rsid w:val="000C7912"/>
    <w:rsid w:val="000C7DB8"/>
    <w:rsid w:val="000D2A1A"/>
    <w:rsid w:val="000D764C"/>
    <w:rsid w:val="000E12B3"/>
    <w:rsid w:val="000F2D60"/>
    <w:rsid w:val="000F3AF6"/>
    <w:rsid w:val="000F3C9A"/>
    <w:rsid w:val="000F6061"/>
    <w:rsid w:val="000F6396"/>
    <w:rsid w:val="00102E69"/>
    <w:rsid w:val="00107559"/>
    <w:rsid w:val="00110F36"/>
    <w:rsid w:val="00113BCD"/>
    <w:rsid w:val="0011419F"/>
    <w:rsid w:val="00121D44"/>
    <w:rsid w:val="00130491"/>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1399"/>
    <w:rsid w:val="00316A9C"/>
    <w:rsid w:val="00316C41"/>
    <w:rsid w:val="00317E75"/>
    <w:rsid w:val="00323621"/>
    <w:rsid w:val="00324151"/>
    <w:rsid w:val="00325565"/>
    <w:rsid w:val="00325B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47C4"/>
    <w:rsid w:val="0044695A"/>
    <w:rsid w:val="004512E5"/>
    <w:rsid w:val="004620A0"/>
    <w:rsid w:val="00470406"/>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0EDC"/>
    <w:rsid w:val="00671A91"/>
    <w:rsid w:val="00676800"/>
    <w:rsid w:val="0068293A"/>
    <w:rsid w:val="00690BCC"/>
    <w:rsid w:val="0069467B"/>
    <w:rsid w:val="006A18AF"/>
    <w:rsid w:val="006A3D81"/>
    <w:rsid w:val="006A631C"/>
    <w:rsid w:val="006C0CCC"/>
    <w:rsid w:val="006C3667"/>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1DF2"/>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59B"/>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C09"/>
    <w:rsid w:val="00C63D2B"/>
    <w:rsid w:val="00C66011"/>
    <w:rsid w:val="00C74E9A"/>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4516"/>
    <w:rsid w:val="00D27992"/>
    <w:rsid w:val="00D31A79"/>
    <w:rsid w:val="00D33ED2"/>
    <w:rsid w:val="00D433BA"/>
    <w:rsid w:val="00D51CB4"/>
    <w:rsid w:val="00D54A9B"/>
    <w:rsid w:val="00D557F6"/>
    <w:rsid w:val="00D617BA"/>
    <w:rsid w:val="00D63AE8"/>
    <w:rsid w:val="00D70D26"/>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2202"/>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garduno@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379C-9A2C-4AD5-AF50-E3220834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23</TotalTime>
  <Pages>6</Pages>
  <Words>2166</Words>
  <Characters>11917</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6</cp:revision>
  <cp:lastPrinted>2022-06-17T19:35:00Z</cp:lastPrinted>
  <dcterms:created xsi:type="dcterms:W3CDTF">2024-03-11T16:49:00Z</dcterms:created>
  <dcterms:modified xsi:type="dcterms:W3CDTF">2025-01-09T20:37:00Z</dcterms:modified>
</cp:coreProperties>
</file>